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47" w:rsidRPr="004A69ED" w:rsidRDefault="00422574" w:rsidP="004A69ED">
      <w:pPr>
        <w:jc w:val="center"/>
      </w:pPr>
      <w:r>
        <w:rPr>
          <w:noProof/>
        </w:rPr>
        <w:drawing>
          <wp:anchor distT="36576" distB="36576" distL="36576" distR="36576" simplePos="0" relativeHeight="251657216" behindDoc="1" locked="0" layoutInCell="1" allowOverlap="1">
            <wp:simplePos x="0" y="0"/>
            <wp:positionH relativeFrom="column">
              <wp:posOffset>-571500</wp:posOffset>
            </wp:positionH>
            <wp:positionV relativeFrom="paragraph">
              <wp:posOffset>-1028700</wp:posOffset>
            </wp:positionV>
            <wp:extent cx="3771265" cy="5372100"/>
            <wp:effectExtent l="19050" t="0" r="635" b="0"/>
            <wp:wrapNone/>
            <wp:docPr id="3"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10" cstate="print">
                      <a:lum bright="50000"/>
                      <a:grayscl/>
                    </a:blip>
                    <a:srcRect/>
                    <a:stretch>
                      <a:fillRect/>
                    </a:stretch>
                  </pic:blipFill>
                  <pic:spPr bwMode="auto">
                    <a:xfrm>
                      <a:off x="0" y="0"/>
                      <a:ext cx="3771265" cy="5372100"/>
                    </a:xfrm>
                    <a:prstGeom prst="rect">
                      <a:avLst/>
                    </a:prstGeom>
                    <a:noFill/>
                    <a:ln w="9525" algn="in">
                      <a:noFill/>
                      <a:miter lim="800000"/>
                      <a:headEnd/>
                      <a:tailEnd/>
                    </a:ln>
                    <a:effectLst/>
                  </pic:spPr>
                </pic:pic>
              </a:graphicData>
            </a:graphic>
          </wp:anchor>
        </w:drawing>
      </w:r>
      <w:r w:rsidR="009F4447">
        <w:rPr>
          <w:rFonts w:ascii="Swis721 Ex BT" w:hAnsi="Swis721 Ex BT"/>
          <w:sz w:val="72"/>
          <w:szCs w:val="72"/>
          <w:lang/>
        </w:rPr>
        <w:t>PROPOSAL</w:t>
      </w:r>
    </w:p>
    <w:p w:rsidR="009F4447" w:rsidRDefault="009F4447" w:rsidP="00837150">
      <w:pPr>
        <w:widowControl w:val="0"/>
        <w:jc w:val="center"/>
        <w:rPr>
          <w:sz w:val="20"/>
          <w:szCs w:val="20"/>
          <w:lang/>
        </w:rPr>
      </w:pPr>
    </w:p>
    <w:p w:rsidR="00274423" w:rsidRDefault="00274423" w:rsidP="00837150">
      <w:pPr>
        <w:widowControl w:val="0"/>
        <w:jc w:val="center"/>
        <w:rPr>
          <w:lang/>
        </w:rPr>
      </w:pPr>
      <w:r>
        <w:rPr>
          <w:rFonts w:ascii="Swis721 Ex BT" w:hAnsi="Swis721 Ex BT"/>
          <w:sz w:val="36"/>
          <w:szCs w:val="36"/>
          <w:lang/>
        </w:rPr>
        <w:t>Presented To:</w:t>
      </w:r>
    </w:p>
    <w:p w:rsidR="009F4447" w:rsidRDefault="009F4447" w:rsidP="00837150">
      <w:pPr>
        <w:jc w:val="center"/>
        <w:rPr>
          <w:rFonts w:ascii="Arial" w:hAnsi="Arial" w:cs="Arial"/>
          <w:b/>
          <w:sz w:val="32"/>
          <w:szCs w:val="32"/>
        </w:rPr>
      </w:pPr>
    </w:p>
    <w:p w:rsidR="00274423" w:rsidRDefault="002D3704" w:rsidP="00837150">
      <w:pPr>
        <w:widowControl w:val="0"/>
        <w:jc w:val="center"/>
        <w:rPr>
          <w:rFonts w:ascii="Swis721 BlkCn BT" w:hAnsi="Swis721 BlkCn BT"/>
          <w:sz w:val="64"/>
          <w:szCs w:val="64"/>
          <w:lang/>
        </w:rPr>
      </w:pPr>
      <w:r>
        <w:rPr>
          <w:rFonts w:ascii="Swis721 BlkCn BT" w:hAnsi="Swis721 BlkCn BT"/>
          <w:sz w:val="64"/>
          <w:szCs w:val="64"/>
          <w:lang/>
        </w:rPr>
        <w:t>EGT Power</w:t>
      </w:r>
    </w:p>
    <w:p w:rsidR="00274423" w:rsidRDefault="00274423" w:rsidP="00837150">
      <w:pPr>
        <w:widowControl w:val="0"/>
        <w:jc w:val="center"/>
        <w:rPr>
          <w:rFonts w:ascii="Swis721 Ex BT" w:hAnsi="Swis721 Ex BT"/>
          <w:sz w:val="36"/>
          <w:szCs w:val="36"/>
          <w:lang/>
        </w:rPr>
      </w:pPr>
      <w:r>
        <w:rPr>
          <w:rFonts w:ascii="Swis721 Ex BT" w:hAnsi="Swis721 Ex BT"/>
          <w:sz w:val="36"/>
          <w:szCs w:val="36"/>
          <w:lang/>
        </w:rPr>
        <w:t>for</w:t>
      </w:r>
    </w:p>
    <w:p w:rsidR="00274423" w:rsidRDefault="00274423" w:rsidP="00837150">
      <w:pPr>
        <w:widowControl w:val="0"/>
        <w:jc w:val="center"/>
        <w:rPr>
          <w:sz w:val="20"/>
          <w:szCs w:val="20"/>
          <w:lang/>
        </w:rPr>
      </w:pPr>
    </w:p>
    <w:p w:rsidR="00274423" w:rsidRDefault="00422574" w:rsidP="00837150">
      <w:pPr>
        <w:widowControl w:val="0"/>
        <w:jc w:val="center"/>
        <w:rPr>
          <w:rFonts w:ascii="Swis721 Ex BT" w:hAnsi="Swis721 Ex BT"/>
          <w:sz w:val="52"/>
          <w:szCs w:val="52"/>
          <w:lang/>
        </w:rPr>
      </w:pPr>
      <w:r>
        <w:rPr>
          <w:rFonts w:ascii="Swis721 Ex BT" w:hAnsi="Swis721 Ex BT"/>
          <w:sz w:val="52"/>
          <w:szCs w:val="52"/>
          <w:lang/>
        </w:rPr>
        <w:t>Removal of (2) General Electric 9E Combustion Turbines</w:t>
      </w:r>
      <w:r w:rsidR="00D81C3A">
        <w:rPr>
          <w:rFonts w:ascii="Swis721 Ex BT" w:hAnsi="Swis721 Ex BT"/>
          <w:sz w:val="52"/>
          <w:szCs w:val="52"/>
          <w:lang/>
        </w:rPr>
        <w:t xml:space="preserve"> and auxiliary equipment</w:t>
      </w:r>
    </w:p>
    <w:p w:rsidR="00274423" w:rsidRDefault="00274423" w:rsidP="00837150">
      <w:pPr>
        <w:widowControl w:val="0"/>
        <w:jc w:val="center"/>
        <w:rPr>
          <w:rFonts w:ascii="Swis721 Ex BT" w:hAnsi="Swis721 Ex BT"/>
          <w:i/>
          <w:iCs/>
          <w:sz w:val="40"/>
          <w:szCs w:val="40"/>
          <w:lang/>
        </w:rPr>
      </w:pPr>
    </w:p>
    <w:p w:rsidR="00274423" w:rsidRDefault="00BE6F1D" w:rsidP="00837150">
      <w:pPr>
        <w:widowControl w:val="0"/>
        <w:jc w:val="center"/>
        <w:rPr>
          <w:rFonts w:ascii="Swis721 Ex BT" w:hAnsi="Swis721 Ex BT"/>
          <w:i/>
          <w:iCs/>
          <w:sz w:val="40"/>
          <w:szCs w:val="40"/>
          <w:lang/>
        </w:rPr>
      </w:pPr>
      <w:r>
        <w:rPr>
          <w:rFonts w:ascii="Swis721 Ex BT" w:hAnsi="Swis721 Ex BT"/>
          <w:i/>
          <w:iCs/>
          <w:sz w:val="40"/>
          <w:szCs w:val="40"/>
          <w:lang/>
        </w:rPr>
        <w:t xml:space="preserve">Prepared </w:t>
      </w:r>
      <w:r w:rsidR="00274423">
        <w:rPr>
          <w:rFonts w:ascii="Swis721 Ex BT" w:hAnsi="Swis721 Ex BT"/>
          <w:i/>
          <w:iCs/>
          <w:sz w:val="40"/>
          <w:szCs w:val="40"/>
          <w:lang/>
        </w:rPr>
        <w:t>By</w:t>
      </w:r>
    </w:p>
    <w:p w:rsidR="009F4447" w:rsidRDefault="00422574" w:rsidP="00837150">
      <w:pPr>
        <w:jc w:val="center"/>
        <w:rPr>
          <w:rFonts w:ascii="Arial" w:hAnsi="Arial" w:cs="Arial"/>
          <w:b/>
          <w:sz w:val="32"/>
          <w:szCs w:val="32"/>
        </w:rPr>
      </w:pPr>
      <w:r>
        <w:rPr>
          <w:noProof/>
        </w:rPr>
        <w:drawing>
          <wp:inline distT="0" distB="0" distL="0" distR="0">
            <wp:extent cx="2733675" cy="1019175"/>
            <wp:effectExtent l="19050" t="0" r="9525" b="0"/>
            <wp:docPr id="1" name="Picture 1"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20Logo"/>
                    <pic:cNvPicPr>
                      <a:picLocks noChangeAspect="1" noChangeArrowheads="1"/>
                    </pic:cNvPicPr>
                  </pic:nvPicPr>
                  <pic:blipFill>
                    <a:blip r:embed="rId11" cstate="print"/>
                    <a:srcRect/>
                    <a:stretch>
                      <a:fillRect/>
                    </a:stretch>
                  </pic:blipFill>
                  <pic:spPr bwMode="auto">
                    <a:xfrm>
                      <a:off x="0" y="0"/>
                      <a:ext cx="2733675" cy="1019175"/>
                    </a:xfrm>
                    <a:prstGeom prst="rect">
                      <a:avLst/>
                    </a:prstGeom>
                    <a:noFill/>
                    <a:ln w="9525">
                      <a:noFill/>
                      <a:miter lim="800000"/>
                      <a:headEnd/>
                      <a:tailEnd/>
                    </a:ln>
                  </pic:spPr>
                </pic:pic>
              </a:graphicData>
            </a:graphic>
          </wp:inline>
        </w:drawing>
      </w:r>
    </w:p>
    <w:p w:rsidR="009F4447" w:rsidRDefault="00837150" w:rsidP="00837150">
      <w:pPr>
        <w:jc w:val="center"/>
        <w:rPr>
          <w:rFonts w:ascii="Arial" w:hAnsi="Arial" w:cs="Arial"/>
          <w:b/>
          <w:sz w:val="32"/>
          <w:szCs w:val="32"/>
        </w:rPr>
      </w:pPr>
      <w:r>
        <w:rPr>
          <w:rFonts w:ascii="Arial" w:hAnsi="Arial" w:cs="Arial"/>
          <w:b/>
          <w:noProof/>
          <w:sz w:val="32"/>
          <w:szCs w:val="32"/>
        </w:rPr>
        <w:pict>
          <v:group id="_x0000_s1027" style="position:absolute;left:0;text-align:left;margin-left:-73.5pt;margin-top:10.45pt;width:621pt;height:1in;z-index:251658240" coordorigin="-30,10124" coordsize="12420,1440">
            <v:rect id="_x0000_s1028"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29" style="position:absolute;left:360;top:10234;width:11500;height:1239" coordorigin="420,10234" coordsize="11500,1239">
              <v:rect id="_x0000_s1030"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IOWA1"/>
                <v:shadow color="#ccc"/>
                <v:path o:extrusionok="f"/>
                <o:lock v:ext="edit" aspectratio="t"/>
              </v:rect>
              <v:rect id="_x0000_s1031"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MC4" croptop="3442f" cropbottom="5306f" cropright="4760f"/>
                <v:shadow color="#ccc"/>
                <v:path o:extrusionok="f"/>
                <o:lock v:ext="edit" aspectratio="t"/>
              </v:rect>
              <v:rect id="_x0000_s1032"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4" o:title="P6240021" cropright="16643f"/>
                <v:shadow color="#ccc"/>
                <v:path o:extrusionok="f"/>
                <o:lock v:ext="edit" aspectratio="t"/>
              </v:rect>
              <v:rect id="_x0000_s1033"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5" o:title="P4290005"/>
                <v:shadow color="#ccc"/>
                <v:path o:extrusionok="f"/>
                <o:lock v:ext="edit" aspectratio="t"/>
              </v:rect>
              <v:rect id="_x0000_s1034"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6" o:title="PA160042"/>
                <v:shadow color="#ccc"/>
                <v:path o:extrusionok="f"/>
                <o:lock v:ext="edit" aspectratio="t"/>
              </v:rect>
              <v:rect id="_x0000_s1035"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7" o:title="training" cropleft="14877f"/>
                <v:shadow color="#ccc"/>
                <v:path o:extrusionok="f"/>
                <o:lock v:ext="edit" aspectratio="t"/>
              </v:rect>
              <v:rect id="_x0000_s1036"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8" o:title="105_0516"/>
                <v:shadow color="#ccc"/>
                <v:path o:extrusionok="f"/>
                <o:lock v:ext="edit" aspectratio="t"/>
              </v:rect>
              <v:rect id="_x0000_s1037"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9" o:title="MVC-011F"/>
                <v:shadow color="#ccc"/>
                <v:path o:extrusionok="f"/>
                <o:lock v:ext="edit" aspectratio="t"/>
              </v:rect>
            </v:group>
          </v:group>
        </w:pict>
      </w: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Pr="00C63738" w:rsidRDefault="009F4447" w:rsidP="00837150">
      <w:pPr>
        <w:widowControl w:val="0"/>
        <w:jc w:val="center"/>
        <w:rPr>
          <w:rFonts w:ascii="Swis721 Ex BT" w:hAnsi="Swis721 Ex BT"/>
          <w:sz w:val="32"/>
          <w:szCs w:val="32"/>
          <w:lang/>
        </w:rPr>
      </w:pPr>
      <w:r w:rsidRPr="00C63738">
        <w:rPr>
          <w:rFonts w:ascii="Swis721 Ex BT" w:hAnsi="Swis721 Ex BT"/>
          <w:sz w:val="32"/>
          <w:szCs w:val="32"/>
          <w:lang/>
        </w:rPr>
        <w:t xml:space="preserve">Proposal No. </w:t>
      </w:r>
      <w:r w:rsidR="007144E7">
        <w:rPr>
          <w:rFonts w:ascii="Swis721 Ex BT" w:hAnsi="Swis721 Ex BT"/>
          <w:sz w:val="32"/>
          <w:szCs w:val="32"/>
          <w:lang/>
        </w:rPr>
        <w:t>41</w:t>
      </w:r>
      <w:r w:rsidR="00FC233A">
        <w:rPr>
          <w:rFonts w:ascii="Swis721 Ex BT" w:hAnsi="Swis721 Ex BT"/>
          <w:sz w:val="32"/>
          <w:szCs w:val="32"/>
          <w:lang/>
        </w:rPr>
        <w:t>1- XXXX</w:t>
      </w:r>
    </w:p>
    <w:p w:rsidR="009F4447" w:rsidRDefault="009F4447" w:rsidP="00837150">
      <w:pPr>
        <w:widowControl w:val="0"/>
        <w:jc w:val="center"/>
        <w:rPr>
          <w:sz w:val="20"/>
          <w:szCs w:val="20"/>
          <w:lang/>
        </w:rPr>
      </w:pPr>
    </w:p>
    <w:p w:rsidR="009F4447" w:rsidRDefault="00686943" w:rsidP="00837150">
      <w:pPr>
        <w:widowControl w:val="0"/>
        <w:jc w:val="center"/>
        <w:rPr>
          <w:rFonts w:ascii="Swis721 Ex BT" w:hAnsi="Swis721 Ex BT"/>
          <w:sz w:val="32"/>
          <w:szCs w:val="32"/>
          <w:lang/>
        </w:rPr>
      </w:pPr>
      <w:r>
        <w:rPr>
          <w:rFonts w:ascii="Swis721 Ex BT" w:hAnsi="Swis721 Ex BT"/>
          <w:sz w:val="32"/>
          <w:szCs w:val="32"/>
          <w:lang/>
        </w:rPr>
        <w:t>March</w:t>
      </w:r>
      <w:r w:rsidR="00D81C3A">
        <w:rPr>
          <w:rFonts w:ascii="Swis721 Ex BT" w:hAnsi="Swis721 Ex BT"/>
          <w:sz w:val="32"/>
          <w:szCs w:val="32"/>
          <w:lang/>
        </w:rPr>
        <w:t xml:space="preserve"> 4th</w:t>
      </w:r>
      <w:r w:rsidR="00106352">
        <w:rPr>
          <w:rFonts w:ascii="Swis721 Ex BT" w:hAnsi="Swis721 Ex BT"/>
          <w:sz w:val="32"/>
          <w:szCs w:val="32"/>
          <w:lang/>
        </w:rPr>
        <w:t>, 201</w:t>
      </w:r>
      <w:r>
        <w:rPr>
          <w:rFonts w:ascii="Swis721 Ex BT" w:hAnsi="Swis721 Ex BT"/>
          <w:sz w:val="32"/>
          <w:szCs w:val="32"/>
          <w:lang/>
        </w:rPr>
        <w:t>1</w:t>
      </w:r>
    </w:p>
    <w:p w:rsidR="009F4447" w:rsidRDefault="009F4447" w:rsidP="00837150">
      <w:pPr>
        <w:widowControl w:val="0"/>
        <w:jc w:val="center"/>
        <w:rPr>
          <w:rFonts w:ascii="Swis721 BlkCn BT" w:hAnsi="Swis721 BlkCn BT"/>
          <w:sz w:val="22"/>
          <w:szCs w:val="22"/>
          <w:lang/>
        </w:rPr>
      </w:pPr>
    </w:p>
    <w:p w:rsidR="009F4447" w:rsidRDefault="009F4447" w:rsidP="00837150">
      <w:pPr>
        <w:widowControl w:val="0"/>
        <w:jc w:val="center"/>
        <w:rPr>
          <w:rFonts w:ascii="Swis721 BlkCn BT" w:hAnsi="Swis721 BlkCn BT"/>
          <w:sz w:val="22"/>
          <w:szCs w:val="22"/>
          <w:lang/>
        </w:rPr>
      </w:pPr>
      <w:r>
        <w:rPr>
          <w:rFonts w:ascii="Swis721 BlkCn BT" w:hAnsi="Swis721 BlkCn BT"/>
          <w:sz w:val="22"/>
          <w:szCs w:val="22"/>
          <w:lang/>
        </w:rPr>
        <w:t>This document is privileged and contains confidential information intended for us</w:t>
      </w:r>
      <w:r w:rsidR="00A17826">
        <w:rPr>
          <w:rFonts w:ascii="Swis721 BlkCn BT" w:hAnsi="Swis721 BlkCn BT"/>
          <w:sz w:val="22"/>
          <w:szCs w:val="22"/>
          <w:lang/>
        </w:rPr>
        <w:t>e</w:t>
      </w:r>
      <w:r>
        <w:rPr>
          <w:rFonts w:ascii="Swis721 BlkCn BT" w:hAnsi="Swis721 BlkCn BT"/>
          <w:sz w:val="22"/>
          <w:szCs w:val="22"/>
          <w:lang/>
        </w:rPr>
        <w:t xml:space="preserve"> only by</w:t>
      </w:r>
    </w:p>
    <w:p w:rsidR="009F4447" w:rsidRDefault="00D81C3A" w:rsidP="00837150">
      <w:pPr>
        <w:widowControl w:val="0"/>
        <w:jc w:val="center"/>
        <w:rPr>
          <w:rFonts w:ascii="Arial" w:hAnsi="Arial" w:cs="Arial"/>
          <w:b/>
          <w:sz w:val="32"/>
          <w:szCs w:val="32"/>
        </w:rPr>
      </w:pPr>
      <w:r>
        <w:rPr>
          <w:rFonts w:ascii="Swis721 BlkCn BT" w:hAnsi="Swis721 BlkCn BT"/>
          <w:sz w:val="22"/>
          <w:szCs w:val="22"/>
          <w:lang/>
        </w:rPr>
        <w:t>EGT Power</w:t>
      </w:r>
    </w:p>
    <w:p w:rsidR="00F608F3" w:rsidRPr="00F608F3" w:rsidRDefault="009F4447" w:rsidP="00F608F3">
      <w:pPr>
        <w:jc w:val="center"/>
        <w:rPr>
          <w:rFonts w:ascii="Arial" w:hAnsi="Arial" w:cs="Arial"/>
          <w:b/>
          <w:sz w:val="32"/>
          <w:szCs w:val="32"/>
        </w:rPr>
      </w:pPr>
      <w:r>
        <w:rPr>
          <w:rFonts w:ascii="Arial" w:hAnsi="Arial" w:cs="Arial"/>
          <w:b/>
          <w:sz w:val="32"/>
          <w:szCs w:val="32"/>
        </w:rPr>
        <w:br w:type="page"/>
      </w:r>
      <w:r w:rsidR="00F608F3" w:rsidRPr="00F608F3">
        <w:rPr>
          <w:rFonts w:ascii="Arial" w:hAnsi="Arial" w:cs="Arial"/>
          <w:b/>
          <w:sz w:val="32"/>
          <w:szCs w:val="32"/>
        </w:rPr>
        <w:lastRenderedPageBreak/>
        <w:t>Table of Contents</w:t>
      </w:r>
    </w:p>
    <w:p w:rsidR="00F608F3" w:rsidRDefault="00F608F3">
      <w:pPr>
        <w:pStyle w:val="TOC1"/>
        <w:tabs>
          <w:tab w:val="right" w:leader="underscore" w:pos="8630"/>
        </w:tabs>
      </w:pPr>
    </w:p>
    <w:p w:rsidR="00B17CEE" w:rsidRDefault="00A23461">
      <w:pPr>
        <w:pStyle w:val="TOC1"/>
        <w:tabs>
          <w:tab w:val="left" w:pos="720"/>
          <w:tab w:val="right" w:leader="underscore" w:pos="9350"/>
        </w:tabs>
        <w:rPr>
          <w:b w:val="0"/>
          <w:bCs w:val="0"/>
          <w:i w:val="0"/>
          <w:iCs w:val="0"/>
          <w:noProof/>
        </w:rPr>
      </w:pPr>
      <w:r>
        <w:fldChar w:fldCharType="begin"/>
      </w:r>
      <w:r>
        <w:instrText xml:space="preserve"> TOC \o "1-3" \h \z \u </w:instrText>
      </w:r>
      <w:r>
        <w:fldChar w:fldCharType="separate"/>
      </w:r>
      <w:hyperlink w:anchor="_Toc286817582" w:history="1">
        <w:r w:rsidR="00B17CEE" w:rsidRPr="00DB401E">
          <w:rPr>
            <w:rStyle w:val="Hyperlink"/>
            <w:noProof/>
          </w:rPr>
          <w:t>1.0</w:t>
        </w:r>
        <w:r w:rsidR="00B17CEE">
          <w:rPr>
            <w:b w:val="0"/>
            <w:bCs w:val="0"/>
            <w:i w:val="0"/>
            <w:iCs w:val="0"/>
            <w:noProof/>
          </w:rPr>
          <w:tab/>
        </w:r>
        <w:r w:rsidR="00B17CEE" w:rsidRPr="00DB401E">
          <w:rPr>
            <w:rStyle w:val="Hyperlink"/>
            <w:noProof/>
          </w:rPr>
          <w:t>Introduction</w:t>
        </w:r>
        <w:r w:rsidR="00B17CEE">
          <w:rPr>
            <w:noProof/>
            <w:webHidden/>
          </w:rPr>
          <w:tab/>
        </w:r>
        <w:r w:rsidR="00B17CEE">
          <w:rPr>
            <w:noProof/>
            <w:webHidden/>
          </w:rPr>
          <w:fldChar w:fldCharType="begin"/>
        </w:r>
        <w:r w:rsidR="00B17CEE">
          <w:rPr>
            <w:noProof/>
            <w:webHidden/>
          </w:rPr>
          <w:instrText xml:space="preserve"> PAGEREF _Toc286817582 \h </w:instrText>
        </w:r>
        <w:r w:rsidR="00B17CEE">
          <w:rPr>
            <w:noProof/>
          </w:rPr>
        </w:r>
        <w:r w:rsidR="00B17CEE">
          <w:rPr>
            <w:noProof/>
            <w:webHidden/>
          </w:rPr>
          <w:fldChar w:fldCharType="separate"/>
        </w:r>
        <w:r w:rsidR="00B17CEE">
          <w:rPr>
            <w:noProof/>
            <w:webHidden/>
          </w:rPr>
          <w:t>3</w:t>
        </w:r>
        <w:r w:rsidR="00B17CEE">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3" w:history="1">
        <w:r w:rsidRPr="00DB401E">
          <w:rPr>
            <w:rStyle w:val="Hyperlink"/>
            <w:noProof/>
          </w:rPr>
          <w:t>2.0</w:t>
        </w:r>
        <w:r>
          <w:rPr>
            <w:b w:val="0"/>
            <w:bCs w:val="0"/>
            <w:i w:val="0"/>
            <w:iCs w:val="0"/>
            <w:noProof/>
          </w:rPr>
          <w:tab/>
        </w:r>
        <w:r w:rsidRPr="00DB401E">
          <w:rPr>
            <w:rStyle w:val="Hyperlink"/>
            <w:noProof/>
          </w:rPr>
          <w:t>Work Scope</w:t>
        </w:r>
        <w:r>
          <w:rPr>
            <w:noProof/>
            <w:webHidden/>
          </w:rPr>
          <w:tab/>
        </w:r>
        <w:r>
          <w:rPr>
            <w:noProof/>
            <w:webHidden/>
          </w:rPr>
          <w:fldChar w:fldCharType="begin"/>
        </w:r>
        <w:r>
          <w:rPr>
            <w:noProof/>
            <w:webHidden/>
          </w:rPr>
          <w:instrText xml:space="preserve"> PAGEREF _Toc286817583 \h </w:instrText>
        </w:r>
        <w:r>
          <w:rPr>
            <w:noProof/>
          </w:rPr>
        </w:r>
        <w:r>
          <w:rPr>
            <w:noProof/>
            <w:webHidden/>
          </w:rPr>
          <w:fldChar w:fldCharType="separate"/>
        </w:r>
        <w:r>
          <w:rPr>
            <w:noProof/>
            <w:webHidden/>
          </w:rPr>
          <w:t>3</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4" w:history="1">
        <w:r w:rsidRPr="00DB401E">
          <w:rPr>
            <w:rStyle w:val="Hyperlink"/>
            <w:noProof/>
          </w:rPr>
          <w:t>3.0</w:t>
        </w:r>
        <w:r>
          <w:rPr>
            <w:b w:val="0"/>
            <w:bCs w:val="0"/>
            <w:i w:val="0"/>
            <w:iCs w:val="0"/>
            <w:noProof/>
          </w:rPr>
          <w:tab/>
        </w:r>
        <w:r w:rsidRPr="00DB401E">
          <w:rPr>
            <w:rStyle w:val="Hyperlink"/>
            <w:noProof/>
          </w:rPr>
          <w:t>Removal/Relocation Experience</w:t>
        </w:r>
        <w:r>
          <w:rPr>
            <w:noProof/>
            <w:webHidden/>
          </w:rPr>
          <w:tab/>
        </w:r>
        <w:r>
          <w:rPr>
            <w:noProof/>
            <w:webHidden/>
          </w:rPr>
          <w:fldChar w:fldCharType="begin"/>
        </w:r>
        <w:r>
          <w:rPr>
            <w:noProof/>
            <w:webHidden/>
          </w:rPr>
          <w:instrText xml:space="preserve"> PAGEREF _Toc286817584 \h </w:instrText>
        </w:r>
        <w:r>
          <w:rPr>
            <w:noProof/>
          </w:rPr>
        </w:r>
        <w:r>
          <w:rPr>
            <w:noProof/>
            <w:webHidden/>
          </w:rPr>
          <w:fldChar w:fldCharType="separate"/>
        </w:r>
        <w:r>
          <w:rPr>
            <w:noProof/>
            <w:webHidden/>
          </w:rPr>
          <w:t>4</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5" w:history="1">
        <w:r w:rsidRPr="00DB401E">
          <w:rPr>
            <w:rStyle w:val="Hyperlink"/>
            <w:noProof/>
          </w:rPr>
          <w:t>4.0</w:t>
        </w:r>
        <w:r>
          <w:rPr>
            <w:b w:val="0"/>
            <w:bCs w:val="0"/>
            <w:i w:val="0"/>
            <w:iCs w:val="0"/>
            <w:noProof/>
          </w:rPr>
          <w:tab/>
        </w:r>
        <w:r w:rsidRPr="00DB401E">
          <w:rPr>
            <w:rStyle w:val="Hyperlink"/>
            <w:noProof/>
          </w:rPr>
          <w:t>Project Execution Plan</w:t>
        </w:r>
        <w:r>
          <w:rPr>
            <w:noProof/>
            <w:webHidden/>
          </w:rPr>
          <w:tab/>
        </w:r>
        <w:r>
          <w:rPr>
            <w:noProof/>
            <w:webHidden/>
          </w:rPr>
          <w:fldChar w:fldCharType="begin"/>
        </w:r>
        <w:r>
          <w:rPr>
            <w:noProof/>
            <w:webHidden/>
          </w:rPr>
          <w:instrText xml:space="preserve"> PAGEREF _Toc286817585 \h </w:instrText>
        </w:r>
        <w:r>
          <w:rPr>
            <w:noProof/>
          </w:rPr>
        </w:r>
        <w:r>
          <w:rPr>
            <w:noProof/>
            <w:webHidden/>
          </w:rPr>
          <w:fldChar w:fldCharType="separate"/>
        </w:r>
        <w:r>
          <w:rPr>
            <w:noProof/>
            <w:webHidden/>
          </w:rPr>
          <w:t>5</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6" w:history="1">
        <w:r w:rsidRPr="00DB401E">
          <w:rPr>
            <w:rStyle w:val="Hyperlink"/>
            <w:noProof/>
          </w:rPr>
          <w:t>5.0</w:t>
        </w:r>
        <w:r>
          <w:rPr>
            <w:b w:val="0"/>
            <w:bCs w:val="0"/>
            <w:i w:val="0"/>
            <w:iCs w:val="0"/>
            <w:noProof/>
          </w:rPr>
          <w:tab/>
        </w:r>
        <w:r w:rsidRPr="00DB401E">
          <w:rPr>
            <w:rStyle w:val="Hyperlink"/>
            <w:noProof/>
          </w:rPr>
          <w:t>Assumptions &amp; Clarifications</w:t>
        </w:r>
        <w:r>
          <w:rPr>
            <w:noProof/>
            <w:webHidden/>
          </w:rPr>
          <w:tab/>
        </w:r>
        <w:r>
          <w:rPr>
            <w:noProof/>
            <w:webHidden/>
          </w:rPr>
          <w:fldChar w:fldCharType="begin"/>
        </w:r>
        <w:r>
          <w:rPr>
            <w:noProof/>
            <w:webHidden/>
          </w:rPr>
          <w:instrText xml:space="preserve"> PAGEREF _Toc286817586 \h </w:instrText>
        </w:r>
        <w:r>
          <w:rPr>
            <w:noProof/>
          </w:rPr>
        </w:r>
        <w:r>
          <w:rPr>
            <w:noProof/>
            <w:webHidden/>
          </w:rPr>
          <w:fldChar w:fldCharType="separate"/>
        </w:r>
        <w:r>
          <w:rPr>
            <w:noProof/>
            <w:webHidden/>
          </w:rPr>
          <w:t>6</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7" w:history="1">
        <w:r w:rsidRPr="00DB401E">
          <w:rPr>
            <w:rStyle w:val="Hyperlink"/>
            <w:noProof/>
          </w:rPr>
          <w:t>6.0</w:t>
        </w:r>
        <w:r>
          <w:rPr>
            <w:b w:val="0"/>
            <w:bCs w:val="0"/>
            <w:i w:val="0"/>
            <w:iCs w:val="0"/>
            <w:noProof/>
          </w:rPr>
          <w:tab/>
        </w:r>
        <w:r w:rsidRPr="00DB401E">
          <w:rPr>
            <w:rStyle w:val="Hyperlink"/>
            <w:noProof/>
          </w:rPr>
          <w:t>Pricing</w:t>
        </w:r>
        <w:r>
          <w:rPr>
            <w:noProof/>
            <w:webHidden/>
          </w:rPr>
          <w:tab/>
        </w:r>
        <w:r>
          <w:rPr>
            <w:noProof/>
            <w:webHidden/>
          </w:rPr>
          <w:fldChar w:fldCharType="begin"/>
        </w:r>
        <w:r>
          <w:rPr>
            <w:noProof/>
            <w:webHidden/>
          </w:rPr>
          <w:instrText xml:space="preserve"> PAGEREF _Toc286817587 \h </w:instrText>
        </w:r>
        <w:r>
          <w:rPr>
            <w:noProof/>
          </w:rPr>
        </w:r>
        <w:r>
          <w:rPr>
            <w:noProof/>
            <w:webHidden/>
          </w:rPr>
          <w:fldChar w:fldCharType="separate"/>
        </w:r>
        <w:r>
          <w:rPr>
            <w:noProof/>
            <w:webHidden/>
          </w:rPr>
          <w:t>7</w:t>
        </w:r>
        <w:r>
          <w:rPr>
            <w:noProof/>
            <w:webHidden/>
          </w:rPr>
          <w:fldChar w:fldCharType="end"/>
        </w:r>
      </w:hyperlink>
    </w:p>
    <w:p w:rsidR="00B17CEE" w:rsidRDefault="00B17CEE">
      <w:pPr>
        <w:pStyle w:val="TOC2"/>
        <w:tabs>
          <w:tab w:val="left" w:pos="960"/>
          <w:tab w:val="right" w:leader="underscore" w:pos="9350"/>
        </w:tabs>
        <w:rPr>
          <w:b w:val="0"/>
          <w:bCs w:val="0"/>
          <w:noProof/>
          <w:sz w:val="24"/>
          <w:szCs w:val="24"/>
        </w:rPr>
      </w:pPr>
      <w:hyperlink w:anchor="_Toc286817588" w:history="1">
        <w:r w:rsidRPr="00DB401E">
          <w:rPr>
            <w:rStyle w:val="Hyperlink"/>
            <w:noProof/>
          </w:rPr>
          <w:t>6.1</w:t>
        </w:r>
        <w:r>
          <w:rPr>
            <w:b w:val="0"/>
            <w:bCs w:val="0"/>
            <w:noProof/>
            <w:sz w:val="24"/>
            <w:szCs w:val="24"/>
          </w:rPr>
          <w:tab/>
        </w:r>
        <w:r w:rsidRPr="00DB401E">
          <w:rPr>
            <w:rStyle w:val="Hyperlink"/>
            <w:noProof/>
          </w:rPr>
          <w:t>Equipment Affected (as per Kiewit Plot Plan drawing #2007-060-PP-001)</w:t>
        </w:r>
        <w:r>
          <w:rPr>
            <w:noProof/>
            <w:webHidden/>
          </w:rPr>
          <w:tab/>
        </w:r>
        <w:r>
          <w:rPr>
            <w:noProof/>
            <w:webHidden/>
          </w:rPr>
          <w:fldChar w:fldCharType="begin"/>
        </w:r>
        <w:r>
          <w:rPr>
            <w:noProof/>
            <w:webHidden/>
          </w:rPr>
          <w:instrText xml:space="preserve"> PAGEREF _Toc286817588 \h </w:instrText>
        </w:r>
        <w:r>
          <w:rPr>
            <w:noProof/>
          </w:rPr>
        </w:r>
        <w:r>
          <w:rPr>
            <w:noProof/>
            <w:webHidden/>
          </w:rPr>
          <w:fldChar w:fldCharType="separate"/>
        </w:r>
        <w:r>
          <w:rPr>
            <w:noProof/>
            <w:webHidden/>
          </w:rPr>
          <w:t>7</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89" w:history="1">
        <w:r w:rsidRPr="00DB401E">
          <w:rPr>
            <w:rStyle w:val="Hyperlink"/>
            <w:noProof/>
          </w:rPr>
          <w:t>7.0</w:t>
        </w:r>
        <w:r>
          <w:rPr>
            <w:b w:val="0"/>
            <w:bCs w:val="0"/>
            <w:i w:val="0"/>
            <w:iCs w:val="0"/>
            <w:noProof/>
          </w:rPr>
          <w:tab/>
        </w:r>
        <w:r w:rsidRPr="00DB401E">
          <w:rPr>
            <w:rStyle w:val="Hyperlink"/>
            <w:noProof/>
          </w:rPr>
          <w:t>Terms &amp; Conditions</w:t>
        </w:r>
        <w:r>
          <w:rPr>
            <w:noProof/>
            <w:webHidden/>
          </w:rPr>
          <w:tab/>
        </w:r>
        <w:r>
          <w:rPr>
            <w:noProof/>
            <w:webHidden/>
          </w:rPr>
          <w:fldChar w:fldCharType="begin"/>
        </w:r>
        <w:r>
          <w:rPr>
            <w:noProof/>
            <w:webHidden/>
          </w:rPr>
          <w:instrText xml:space="preserve"> PAGEREF _Toc286817589 \h </w:instrText>
        </w:r>
        <w:r>
          <w:rPr>
            <w:noProof/>
          </w:rPr>
        </w:r>
        <w:r>
          <w:rPr>
            <w:noProof/>
            <w:webHidden/>
          </w:rPr>
          <w:fldChar w:fldCharType="separate"/>
        </w:r>
        <w:r>
          <w:rPr>
            <w:noProof/>
            <w:webHidden/>
          </w:rPr>
          <w:t>8</w:t>
        </w:r>
        <w:r>
          <w:rPr>
            <w:noProof/>
            <w:webHidden/>
          </w:rPr>
          <w:fldChar w:fldCharType="end"/>
        </w:r>
      </w:hyperlink>
    </w:p>
    <w:p w:rsidR="00B17CEE" w:rsidRDefault="00B17CEE">
      <w:pPr>
        <w:pStyle w:val="TOC1"/>
        <w:tabs>
          <w:tab w:val="left" w:pos="720"/>
          <w:tab w:val="right" w:leader="underscore" w:pos="9350"/>
        </w:tabs>
        <w:rPr>
          <w:b w:val="0"/>
          <w:bCs w:val="0"/>
          <w:i w:val="0"/>
          <w:iCs w:val="0"/>
          <w:noProof/>
        </w:rPr>
      </w:pPr>
      <w:hyperlink w:anchor="_Toc286817590" w:history="1">
        <w:r w:rsidRPr="00DB401E">
          <w:rPr>
            <w:rStyle w:val="Hyperlink"/>
            <w:noProof/>
          </w:rPr>
          <w:t>8.0</w:t>
        </w:r>
        <w:r>
          <w:rPr>
            <w:b w:val="0"/>
            <w:bCs w:val="0"/>
            <w:i w:val="0"/>
            <w:iCs w:val="0"/>
            <w:noProof/>
          </w:rPr>
          <w:tab/>
        </w:r>
        <w:r w:rsidRPr="00DB401E">
          <w:rPr>
            <w:rStyle w:val="Hyperlink"/>
            <w:noProof/>
          </w:rPr>
          <w:t>Follow Up</w:t>
        </w:r>
        <w:r>
          <w:rPr>
            <w:noProof/>
            <w:webHidden/>
          </w:rPr>
          <w:tab/>
        </w:r>
        <w:r>
          <w:rPr>
            <w:noProof/>
            <w:webHidden/>
          </w:rPr>
          <w:fldChar w:fldCharType="begin"/>
        </w:r>
        <w:r>
          <w:rPr>
            <w:noProof/>
            <w:webHidden/>
          </w:rPr>
          <w:instrText xml:space="preserve"> PAGEREF _Toc286817590 \h </w:instrText>
        </w:r>
        <w:r>
          <w:rPr>
            <w:noProof/>
          </w:rPr>
        </w:r>
        <w:r>
          <w:rPr>
            <w:noProof/>
            <w:webHidden/>
          </w:rPr>
          <w:fldChar w:fldCharType="separate"/>
        </w:r>
        <w:r>
          <w:rPr>
            <w:noProof/>
            <w:webHidden/>
          </w:rPr>
          <w:t>8</w:t>
        </w:r>
        <w:r>
          <w:rPr>
            <w:noProof/>
            <w:webHidden/>
          </w:rPr>
          <w:fldChar w:fldCharType="end"/>
        </w:r>
      </w:hyperlink>
    </w:p>
    <w:p w:rsidR="0038620E" w:rsidRDefault="00A23461" w:rsidP="003929BA">
      <w:r>
        <w:fldChar w:fldCharType="end"/>
      </w:r>
    </w:p>
    <w:p w:rsidR="0038620E" w:rsidRDefault="0038620E" w:rsidP="003929BA"/>
    <w:p w:rsidR="006D3D1F" w:rsidRDefault="006D3D1F" w:rsidP="00A23461">
      <w:pPr>
        <w:pStyle w:val="Heading1"/>
      </w:pPr>
    </w:p>
    <w:p w:rsidR="006D3D1F" w:rsidRDefault="006D3D1F" w:rsidP="006D3D1F"/>
    <w:p w:rsidR="00D46DFF" w:rsidRDefault="00D46DFF" w:rsidP="00A23461">
      <w:pPr>
        <w:pStyle w:val="Heading1"/>
        <w:rPr>
          <w:rFonts w:ascii="Times New Roman" w:hAnsi="Times New Roman" w:cs="Times New Roman"/>
          <w:b w:val="0"/>
          <w:bCs w:val="0"/>
          <w:kern w:val="0"/>
          <w:sz w:val="24"/>
          <w:szCs w:val="24"/>
        </w:rPr>
      </w:pPr>
    </w:p>
    <w:p w:rsidR="00D46DFF" w:rsidRDefault="00D46DFF" w:rsidP="00A23461">
      <w:pPr>
        <w:pStyle w:val="Heading1"/>
        <w:rPr>
          <w:rFonts w:ascii="Times New Roman" w:hAnsi="Times New Roman" w:cs="Times New Roman"/>
          <w:b w:val="0"/>
          <w:bCs w:val="0"/>
          <w:kern w:val="0"/>
          <w:sz w:val="24"/>
          <w:szCs w:val="24"/>
        </w:rPr>
      </w:pPr>
    </w:p>
    <w:p w:rsidR="00D46DFF" w:rsidRDefault="00D46DFF" w:rsidP="00A23461">
      <w:pPr>
        <w:pStyle w:val="Heading1"/>
        <w:rPr>
          <w:rFonts w:ascii="Times New Roman" w:hAnsi="Times New Roman" w:cs="Times New Roman"/>
          <w:b w:val="0"/>
          <w:bCs w:val="0"/>
          <w:kern w:val="0"/>
          <w:sz w:val="24"/>
          <w:szCs w:val="24"/>
        </w:rPr>
      </w:pPr>
    </w:p>
    <w:p w:rsidR="009A7396" w:rsidRDefault="00D46DFF" w:rsidP="009A7396">
      <w:pPr>
        <w:numPr>
          <w:ilvl w:val="0"/>
          <w:numId w:val="22"/>
        </w:numPr>
        <w:tabs>
          <w:tab w:val="clear" w:pos="360"/>
        </w:tabs>
        <w:ind w:left="720" w:hanging="720"/>
        <w:jc w:val="both"/>
        <w:outlineLvl w:val="0"/>
        <w:rPr>
          <w:b/>
          <w:bCs/>
          <w:u w:val="single"/>
        </w:rPr>
      </w:pPr>
      <w:r>
        <w:br w:type="page"/>
      </w:r>
      <w:bookmarkStart w:id="0" w:name="_Toc286817582"/>
      <w:r w:rsidR="009A7396">
        <w:rPr>
          <w:b/>
          <w:bCs/>
          <w:u w:val="single"/>
        </w:rPr>
        <w:lastRenderedPageBreak/>
        <w:t>Introduction</w:t>
      </w:r>
      <w:bookmarkEnd w:id="0"/>
    </w:p>
    <w:p w:rsidR="009A7396" w:rsidRDefault="009A7396" w:rsidP="009A7396">
      <w:pPr>
        <w:jc w:val="both"/>
      </w:pPr>
    </w:p>
    <w:p w:rsidR="009A7396" w:rsidRDefault="009A7396" w:rsidP="009A7396">
      <w:pPr>
        <w:jc w:val="both"/>
      </w:pPr>
      <w:r>
        <w:t xml:space="preserve">ProEnergy Services (“ProEnergy”) is pleased to provide this proposal to </w:t>
      </w:r>
      <w:r w:rsidR="00D81C3A">
        <w:t>EGT Power</w:t>
      </w:r>
      <w:r>
        <w:t xml:space="preserve"> (“</w:t>
      </w:r>
      <w:r w:rsidR="00D81C3A">
        <w:t>EGT</w:t>
      </w:r>
      <w:r>
        <w:t xml:space="preserve">”) for </w:t>
      </w:r>
      <w:r w:rsidR="004A69ED">
        <w:t xml:space="preserve">Removal </w:t>
      </w:r>
      <w:r w:rsidR="00D81C3A">
        <w:t>of Two General Electric 9E Combustion Turbines and associated auxiliary equipment located at the Scottish – Southern Energy Peterhead Power Station.</w:t>
      </w:r>
    </w:p>
    <w:p w:rsidR="009A7396" w:rsidRDefault="009A7396" w:rsidP="009A7396">
      <w:pPr>
        <w:ind w:left="360"/>
        <w:jc w:val="both"/>
      </w:pPr>
      <w:bookmarkStart w:id="1" w:name="OLE_LINK2"/>
    </w:p>
    <w:p w:rsidR="009A7396" w:rsidRDefault="006E5024" w:rsidP="009A7396">
      <w:pPr>
        <w:numPr>
          <w:ilvl w:val="0"/>
          <w:numId w:val="22"/>
        </w:numPr>
        <w:tabs>
          <w:tab w:val="clear" w:pos="360"/>
        </w:tabs>
        <w:ind w:left="720" w:hanging="720"/>
        <w:jc w:val="both"/>
        <w:outlineLvl w:val="0"/>
        <w:rPr>
          <w:b/>
          <w:bCs/>
          <w:u w:val="single"/>
        </w:rPr>
      </w:pPr>
      <w:bookmarkStart w:id="2" w:name="_Toc286817583"/>
      <w:bookmarkEnd w:id="1"/>
      <w:r>
        <w:rPr>
          <w:b/>
          <w:bCs/>
          <w:u w:val="single"/>
        </w:rPr>
        <w:t>Work S</w:t>
      </w:r>
      <w:r w:rsidR="009A7396">
        <w:rPr>
          <w:b/>
          <w:bCs/>
          <w:u w:val="single"/>
        </w:rPr>
        <w:t>cope</w:t>
      </w:r>
      <w:bookmarkEnd w:id="2"/>
    </w:p>
    <w:p w:rsidR="009A7396" w:rsidRDefault="009A7396" w:rsidP="009A7396">
      <w:pPr>
        <w:jc w:val="both"/>
        <w:outlineLvl w:val="0"/>
      </w:pPr>
    </w:p>
    <w:p w:rsidR="00686943" w:rsidRDefault="004A69ED" w:rsidP="00B17CEE">
      <w:pPr>
        <w:jc w:val="both"/>
      </w:pPr>
      <w:r>
        <w:t xml:space="preserve">ProEnergy will perform the following scope of work for </w:t>
      </w:r>
      <w:r w:rsidR="00E34D97">
        <w:t xml:space="preserve">the </w:t>
      </w:r>
      <w:r>
        <w:t xml:space="preserve">removal </w:t>
      </w:r>
      <w:r w:rsidR="00E34D97">
        <w:t>of Equipment further defined in Section 6.1.</w:t>
      </w:r>
    </w:p>
    <w:p w:rsidR="00686943" w:rsidRDefault="00686943" w:rsidP="00B17CEE">
      <w:pPr>
        <w:jc w:val="both"/>
      </w:pPr>
    </w:p>
    <w:p w:rsidR="00100D9B" w:rsidRPr="00100D9B" w:rsidRDefault="00A9588C" w:rsidP="00B17CEE">
      <w:pPr>
        <w:jc w:val="both"/>
      </w:pPr>
      <w:r w:rsidRPr="00100D9B">
        <w:t xml:space="preserve"> </w:t>
      </w:r>
      <w:r w:rsidR="00100D9B" w:rsidRPr="00100D9B">
        <w:rPr>
          <w:u w:val="single"/>
        </w:rPr>
        <w:t xml:space="preserve">Site activities </w:t>
      </w:r>
    </w:p>
    <w:p w:rsidR="00100D9B" w:rsidRPr="00100D9B" w:rsidRDefault="00100D9B" w:rsidP="00B17CEE">
      <w:pPr>
        <w:jc w:val="both"/>
      </w:pPr>
      <w:r w:rsidRPr="00100D9B">
        <w:t> </w:t>
      </w:r>
    </w:p>
    <w:p w:rsidR="00100D9B" w:rsidRPr="00100D9B" w:rsidRDefault="00100D9B" w:rsidP="00B17CEE">
      <w:pPr>
        <w:numPr>
          <w:ilvl w:val="0"/>
          <w:numId w:val="35"/>
        </w:numPr>
        <w:jc w:val="both"/>
      </w:pPr>
      <w:r w:rsidRPr="00100D9B">
        <w:t>Prep all major equipment for removal.</w:t>
      </w:r>
    </w:p>
    <w:p w:rsidR="00100D9B" w:rsidRPr="00100D9B" w:rsidRDefault="00100D9B" w:rsidP="00B17CEE">
      <w:pPr>
        <w:numPr>
          <w:ilvl w:val="0"/>
          <w:numId w:val="35"/>
        </w:numPr>
        <w:jc w:val="both"/>
      </w:pPr>
      <w:r w:rsidRPr="00100D9B">
        <w:t xml:space="preserve">Disassemble all installed equipment. </w:t>
      </w:r>
    </w:p>
    <w:p w:rsidR="00100D9B" w:rsidRPr="00100D9B" w:rsidRDefault="00100D9B" w:rsidP="00B17CEE">
      <w:pPr>
        <w:numPr>
          <w:ilvl w:val="0"/>
          <w:numId w:val="35"/>
        </w:numPr>
        <w:jc w:val="both"/>
      </w:pPr>
      <w:r w:rsidRPr="00100D9B">
        <w:t>Record and document all individual components per our procedure</w:t>
      </w:r>
    </w:p>
    <w:p w:rsidR="00100D9B" w:rsidRPr="00100D9B" w:rsidRDefault="00100D9B" w:rsidP="00B17CEE">
      <w:pPr>
        <w:numPr>
          <w:ilvl w:val="0"/>
          <w:numId w:val="35"/>
        </w:numPr>
        <w:jc w:val="both"/>
      </w:pPr>
      <w:r w:rsidRPr="00100D9B">
        <w:t>Crate and or load all misc materials and components into shipping containers</w:t>
      </w:r>
    </w:p>
    <w:p w:rsidR="00E34D97" w:rsidRPr="00E34D97" w:rsidRDefault="00100D9B" w:rsidP="00E34D97">
      <w:pPr>
        <w:ind w:left="720"/>
        <w:jc w:val="both"/>
        <w:outlineLvl w:val="0"/>
        <w:rPr>
          <w:b/>
          <w:u w:val="single"/>
        </w:rPr>
      </w:pPr>
      <w:r w:rsidRPr="00100D9B">
        <w:t>Load all mater</w:t>
      </w:r>
      <w:r w:rsidR="00E34D97">
        <w:t>ials and components onto transportation (provided by others)</w:t>
      </w:r>
      <w:r w:rsidRPr="00100D9B">
        <w:t xml:space="preserve"> </w:t>
      </w:r>
      <w:bookmarkStart w:id="3" w:name="_Toc286817584"/>
    </w:p>
    <w:p w:rsidR="00E34D97" w:rsidRPr="00E34D97" w:rsidRDefault="00E34D97" w:rsidP="00E34D97">
      <w:pPr>
        <w:ind w:left="720"/>
        <w:jc w:val="both"/>
        <w:outlineLvl w:val="0"/>
        <w:rPr>
          <w:b/>
          <w:u w:val="single"/>
        </w:rPr>
      </w:pPr>
    </w:p>
    <w:p w:rsidR="00BB6612" w:rsidRPr="00E34D97" w:rsidRDefault="00BB6612" w:rsidP="00BB6612">
      <w:pPr>
        <w:numPr>
          <w:ilvl w:val="0"/>
          <w:numId w:val="22"/>
        </w:numPr>
        <w:tabs>
          <w:tab w:val="clear" w:pos="360"/>
        </w:tabs>
        <w:ind w:left="720" w:hanging="720"/>
        <w:jc w:val="both"/>
        <w:outlineLvl w:val="0"/>
        <w:rPr>
          <w:b/>
          <w:u w:val="single"/>
        </w:rPr>
      </w:pPr>
      <w:r w:rsidRPr="00E34D97">
        <w:rPr>
          <w:b/>
          <w:u w:val="single"/>
        </w:rPr>
        <w:t>Removal/Relocation Experience</w:t>
      </w:r>
      <w:bookmarkEnd w:id="3"/>
    </w:p>
    <w:p w:rsidR="0062633F" w:rsidRDefault="0062633F" w:rsidP="009A7396">
      <w:pPr>
        <w:jc w:val="both"/>
      </w:pPr>
    </w:p>
    <w:p w:rsidR="00BB6612" w:rsidRDefault="00BB6612" w:rsidP="009A7396">
      <w:pPr>
        <w:jc w:val="both"/>
      </w:pPr>
      <w:r>
        <w:t>ProEnergy has performed the following removal/relocation projects:</w:t>
      </w:r>
    </w:p>
    <w:p w:rsidR="00BB6612" w:rsidRDefault="00BB6612" w:rsidP="009A7396">
      <w:pPr>
        <w:jc w:val="both"/>
      </w:pPr>
    </w:p>
    <w:tbl>
      <w:tblPr>
        <w:tblW w:w="1004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1980"/>
        <w:gridCol w:w="5742"/>
      </w:tblGrid>
      <w:tr w:rsidR="00BB6612" w:rsidTr="008E34B9">
        <w:trPr>
          <w:jc w:val="center"/>
        </w:trPr>
        <w:tc>
          <w:tcPr>
            <w:tcW w:w="2322" w:type="dxa"/>
            <w:shd w:val="clear" w:color="auto" w:fill="D9D9D9"/>
          </w:tcPr>
          <w:p w:rsidR="00BB6612" w:rsidRPr="008E34B9" w:rsidRDefault="00BB6612" w:rsidP="008E34B9">
            <w:pPr>
              <w:jc w:val="center"/>
              <w:rPr>
                <w:b/>
              </w:rPr>
            </w:pPr>
            <w:r w:rsidRPr="008E34B9">
              <w:rPr>
                <w:b/>
              </w:rPr>
              <w:t>Customer</w:t>
            </w:r>
          </w:p>
        </w:tc>
        <w:tc>
          <w:tcPr>
            <w:tcW w:w="1980" w:type="dxa"/>
            <w:shd w:val="clear" w:color="auto" w:fill="D9D9D9"/>
          </w:tcPr>
          <w:p w:rsidR="00BB6612" w:rsidRPr="008E34B9" w:rsidRDefault="00BB6612" w:rsidP="008E34B9">
            <w:pPr>
              <w:jc w:val="center"/>
              <w:rPr>
                <w:b/>
              </w:rPr>
            </w:pPr>
            <w:r w:rsidRPr="008E34B9">
              <w:rPr>
                <w:b/>
              </w:rPr>
              <w:t>Site Name</w:t>
            </w:r>
          </w:p>
        </w:tc>
        <w:tc>
          <w:tcPr>
            <w:tcW w:w="5742" w:type="dxa"/>
            <w:shd w:val="clear" w:color="auto" w:fill="D9D9D9"/>
          </w:tcPr>
          <w:p w:rsidR="00BB6612" w:rsidRPr="008E34B9" w:rsidRDefault="00BB6612" w:rsidP="008E34B9">
            <w:pPr>
              <w:jc w:val="center"/>
              <w:rPr>
                <w:b/>
              </w:rPr>
            </w:pPr>
            <w:r w:rsidRPr="008E34B9">
              <w:rPr>
                <w:b/>
              </w:rPr>
              <w:t>Description</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Nestle Facility</w:t>
            </w:r>
          </w:p>
        </w:tc>
        <w:tc>
          <w:tcPr>
            <w:tcW w:w="1980" w:type="dxa"/>
          </w:tcPr>
          <w:p w:rsidR="00BB6612" w:rsidRPr="008E34B9" w:rsidRDefault="00BB6612" w:rsidP="008E34B9">
            <w:pPr>
              <w:jc w:val="both"/>
              <w:rPr>
                <w:sz w:val="22"/>
                <w:szCs w:val="22"/>
              </w:rPr>
            </w:pPr>
            <w:r w:rsidRPr="008E34B9">
              <w:rPr>
                <w:sz w:val="22"/>
                <w:szCs w:val="22"/>
              </w:rPr>
              <w:t>Fulton, New York</w:t>
            </w:r>
          </w:p>
        </w:tc>
        <w:tc>
          <w:tcPr>
            <w:tcW w:w="5742" w:type="dxa"/>
          </w:tcPr>
          <w:p w:rsidR="00BB6612" w:rsidRPr="008E34B9" w:rsidRDefault="00BB6612" w:rsidP="008E34B9">
            <w:pPr>
              <w:jc w:val="both"/>
              <w:rPr>
                <w:sz w:val="22"/>
                <w:szCs w:val="22"/>
              </w:rPr>
            </w:pPr>
            <w:r w:rsidRPr="008E34B9">
              <w:rPr>
                <w:sz w:val="22"/>
                <w:szCs w:val="22"/>
              </w:rPr>
              <w:t>Removal of LM5000</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Onondaga Cogeneration LP</w:t>
            </w:r>
          </w:p>
        </w:tc>
        <w:tc>
          <w:tcPr>
            <w:tcW w:w="1980" w:type="dxa"/>
          </w:tcPr>
          <w:p w:rsidR="00BB6612" w:rsidRPr="008E34B9" w:rsidRDefault="00BB6612" w:rsidP="008E34B9">
            <w:pPr>
              <w:jc w:val="both"/>
              <w:rPr>
                <w:sz w:val="22"/>
                <w:szCs w:val="22"/>
              </w:rPr>
            </w:pPr>
            <w:r w:rsidRPr="008E34B9">
              <w:rPr>
                <w:sz w:val="22"/>
                <w:szCs w:val="22"/>
              </w:rPr>
              <w:t>Geddes, New York</w:t>
            </w:r>
          </w:p>
        </w:tc>
        <w:tc>
          <w:tcPr>
            <w:tcW w:w="5742" w:type="dxa"/>
          </w:tcPr>
          <w:p w:rsidR="00BB6612" w:rsidRPr="008E34B9" w:rsidRDefault="00BB6612" w:rsidP="008E34B9">
            <w:pPr>
              <w:jc w:val="both"/>
              <w:rPr>
                <w:sz w:val="22"/>
                <w:szCs w:val="22"/>
              </w:rPr>
            </w:pPr>
            <w:r w:rsidRPr="008E34B9">
              <w:rPr>
                <w:sz w:val="22"/>
                <w:szCs w:val="22"/>
              </w:rPr>
              <w:t>Removal of LM5000 and LM2500</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 xml:space="preserve">DQ Holdings </w:t>
            </w:r>
          </w:p>
        </w:tc>
        <w:tc>
          <w:tcPr>
            <w:tcW w:w="1980" w:type="dxa"/>
          </w:tcPr>
          <w:p w:rsidR="00BB6612" w:rsidRPr="008E34B9" w:rsidRDefault="00BB6612" w:rsidP="008E34B9">
            <w:pPr>
              <w:jc w:val="both"/>
              <w:rPr>
                <w:sz w:val="22"/>
                <w:szCs w:val="22"/>
              </w:rPr>
            </w:pPr>
            <w:r w:rsidRPr="008E34B9">
              <w:rPr>
                <w:sz w:val="22"/>
                <w:szCs w:val="22"/>
              </w:rPr>
              <w:t>Desert Power</w:t>
            </w:r>
          </w:p>
        </w:tc>
        <w:tc>
          <w:tcPr>
            <w:tcW w:w="5742" w:type="dxa"/>
          </w:tcPr>
          <w:p w:rsidR="00BB6612" w:rsidRPr="008E34B9" w:rsidRDefault="00BB6612" w:rsidP="008E34B9">
            <w:pPr>
              <w:jc w:val="both"/>
              <w:rPr>
                <w:sz w:val="22"/>
                <w:szCs w:val="22"/>
              </w:rPr>
            </w:pPr>
            <w:r w:rsidRPr="008E34B9">
              <w:rPr>
                <w:sz w:val="22"/>
                <w:szCs w:val="22"/>
              </w:rPr>
              <w:t>Relocation of 30 MW GE Steam Turbine</w:t>
            </w:r>
            <w:r w:rsidR="00E252BF" w:rsidRPr="008E34B9">
              <w:rPr>
                <w:sz w:val="22"/>
                <w:szCs w:val="22"/>
              </w:rPr>
              <w:t xml:space="preserve"> relocated from Detroit, MI t Rowley UT. 2x1000 hp Gas Compressors relocated from Watertown, NY to Rowley, UT. Relocated 2 Butler Building on site. Relocation and balance of plant equipment on site.</w:t>
            </w:r>
            <w:r w:rsidRPr="008E34B9">
              <w:rPr>
                <w:sz w:val="22"/>
                <w:szCs w:val="22"/>
              </w:rPr>
              <w:t xml:space="preserve"> </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Hess Microgen</w:t>
            </w:r>
          </w:p>
        </w:tc>
        <w:tc>
          <w:tcPr>
            <w:tcW w:w="1980" w:type="dxa"/>
          </w:tcPr>
          <w:p w:rsidR="00BB6612" w:rsidRPr="008E34B9" w:rsidRDefault="00BB6612" w:rsidP="008E34B9">
            <w:pPr>
              <w:jc w:val="both"/>
              <w:rPr>
                <w:sz w:val="22"/>
                <w:szCs w:val="22"/>
              </w:rPr>
            </w:pPr>
            <w:r w:rsidRPr="008E34B9">
              <w:rPr>
                <w:sz w:val="22"/>
                <w:szCs w:val="22"/>
              </w:rPr>
              <w:t>Interstate Brands</w:t>
            </w:r>
          </w:p>
        </w:tc>
        <w:tc>
          <w:tcPr>
            <w:tcW w:w="5742" w:type="dxa"/>
          </w:tcPr>
          <w:p w:rsidR="00BB6612" w:rsidRPr="008E34B9" w:rsidRDefault="00BB6612" w:rsidP="008E34B9">
            <w:pPr>
              <w:jc w:val="both"/>
              <w:rPr>
                <w:sz w:val="22"/>
                <w:szCs w:val="22"/>
              </w:rPr>
            </w:pPr>
            <w:r w:rsidRPr="008E34B9">
              <w:rPr>
                <w:sz w:val="22"/>
                <w:szCs w:val="22"/>
              </w:rPr>
              <w:t>Relocation of 3x Hess Reciprocating Engines and 1 package boiler from Hawaii to California</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Pacific Rim Energy</w:t>
            </w:r>
          </w:p>
        </w:tc>
        <w:tc>
          <w:tcPr>
            <w:tcW w:w="1980" w:type="dxa"/>
          </w:tcPr>
          <w:p w:rsidR="00BB6612" w:rsidRPr="008E34B9" w:rsidRDefault="00BB6612" w:rsidP="008E34B9">
            <w:pPr>
              <w:jc w:val="both"/>
              <w:rPr>
                <w:sz w:val="22"/>
                <w:szCs w:val="22"/>
              </w:rPr>
            </w:pPr>
            <w:r w:rsidRPr="008E34B9">
              <w:rPr>
                <w:sz w:val="22"/>
                <w:szCs w:val="22"/>
              </w:rPr>
              <w:t>Dynergy Site</w:t>
            </w:r>
          </w:p>
        </w:tc>
        <w:tc>
          <w:tcPr>
            <w:tcW w:w="5742" w:type="dxa"/>
          </w:tcPr>
          <w:p w:rsidR="00BB6612" w:rsidRPr="008E34B9" w:rsidRDefault="00BB6612" w:rsidP="008E34B9">
            <w:pPr>
              <w:jc w:val="both"/>
              <w:rPr>
                <w:sz w:val="22"/>
                <w:szCs w:val="22"/>
              </w:rPr>
            </w:pPr>
            <w:r w:rsidRPr="008E34B9">
              <w:rPr>
                <w:sz w:val="22"/>
                <w:szCs w:val="22"/>
              </w:rPr>
              <w:t xml:space="preserve">Relocation of 1x501FD </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Pacific Rim Energy</w:t>
            </w:r>
          </w:p>
        </w:tc>
        <w:tc>
          <w:tcPr>
            <w:tcW w:w="1980" w:type="dxa"/>
          </w:tcPr>
          <w:p w:rsidR="00BB6612" w:rsidRPr="008E34B9" w:rsidRDefault="00BB6612" w:rsidP="008E34B9">
            <w:pPr>
              <w:jc w:val="both"/>
              <w:rPr>
                <w:sz w:val="22"/>
                <w:szCs w:val="22"/>
              </w:rPr>
            </w:pPr>
            <w:r w:rsidRPr="008E34B9">
              <w:rPr>
                <w:sz w:val="22"/>
                <w:szCs w:val="22"/>
              </w:rPr>
              <w:t>Calpine Site</w:t>
            </w:r>
          </w:p>
        </w:tc>
        <w:tc>
          <w:tcPr>
            <w:tcW w:w="5742" w:type="dxa"/>
          </w:tcPr>
          <w:p w:rsidR="00BB6612" w:rsidRPr="008E34B9" w:rsidRDefault="00BB6612" w:rsidP="008E34B9">
            <w:pPr>
              <w:jc w:val="both"/>
              <w:rPr>
                <w:sz w:val="22"/>
                <w:szCs w:val="22"/>
              </w:rPr>
            </w:pPr>
            <w:r w:rsidRPr="008E34B9">
              <w:rPr>
                <w:sz w:val="22"/>
                <w:szCs w:val="22"/>
              </w:rPr>
              <w:t>Relocation of 4x50FD</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Pakistan Power Resources</w:t>
            </w:r>
          </w:p>
        </w:tc>
        <w:tc>
          <w:tcPr>
            <w:tcW w:w="1980" w:type="dxa"/>
          </w:tcPr>
          <w:p w:rsidR="00BB6612" w:rsidRPr="008E34B9" w:rsidRDefault="00BB6612" w:rsidP="008E34B9">
            <w:pPr>
              <w:jc w:val="both"/>
              <w:rPr>
                <w:sz w:val="22"/>
                <w:szCs w:val="22"/>
              </w:rPr>
            </w:pPr>
            <w:r w:rsidRPr="008E34B9">
              <w:rPr>
                <w:sz w:val="22"/>
                <w:szCs w:val="22"/>
              </w:rPr>
              <w:t>Anschutz Ranch</w:t>
            </w:r>
          </w:p>
        </w:tc>
        <w:tc>
          <w:tcPr>
            <w:tcW w:w="5742" w:type="dxa"/>
          </w:tcPr>
          <w:p w:rsidR="00BB6612" w:rsidRPr="008E34B9" w:rsidRDefault="00BB6612" w:rsidP="008E34B9">
            <w:pPr>
              <w:jc w:val="both"/>
              <w:rPr>
                <w:sz w:val="22"/>
                <w:szCs w:val="22"/>
              </w:rPr>
            </w:pPr>
            <w:r w:rsidRPr="008E34B9">
              <w:rPr>
                <w:sz w:val="22"/>
                <w:szCs w:val="22"/>
              </w:rPr>
              <w:t xml:space="preserve">Relocation of complete 55MW plant consisting of two (2) RB211-24C, two power turbines, Fuel Gas Scrubber, AC Generator, Lube oil pumps and coolers, waste heat recovery, demineralization system, fuel gas, preheater, msc, etc. to Pakistan </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Texas A&amp;M University</w:t>
            </w:r>
          </w:p>
        </w:tc>
        <w:tc>
          <w:tcPr>
            <w:tcW w:w="1980" w:type="dxa"/>
          </w:tcPr>
          <w:p w:rsidR="00BB6612" w:rsidRPr="008E34B9" w:rsidRDefault="00BB6612" w:rsidP="008E34B9">
            <w:pPr>
              <w:jc w:val="both"/>
              <w:rPr>
                <w:sz w:val="22"/>
                <w:szCs w:val="22"/>
              </w:rPr>
            </w:pPr>
            <w:r w:rsidRPr="008E34B9">
              <w:rPr>
                <w:sz w:val="22"/>
                <w:szCs w:val="22"/>
              </w:rPr>
              <w:t xml:space="preserve">College Station, TX </w:t>
            </w:r>
          </w:p>
        </w:tc>
        <w:tc>
          <w:tcPr>
            <w:tcW w:w="5742" w:type="dxa"/>
          </w:tcPr>
          <w:p w:rsidR="00BB6612" w:rsidRPr="008E34B9" w:rsidRDefault="00FD675A" w:rsidP="008E34B9">
            <w:pPr>
              <w:jc w:val="both"/>
              <w:rPr>
                <w:sz w:val="22"/>
                <w:szCs w:val="22"/>
              </w:rPr>
            </w:pPr>
            <w:r w:rsidRPr="008E34B9">
              <w:rPr>
                <w:sz w:val="22"/>
                <w:szCs w:val="22"/>
              </w:rPr>
              <w:t>Removal of Surplus Equipment:  Steam Turbine Generator – (STG3) and Gas Turbine  (GTG6) &amp; parts</w:t>
            </w:r>
          </w:p>
        </w:tc>
      </w:tr>
      <w:tr w:rsidR="00BB6612" w:rsidTr="008E34B9">
        <w:trPr>
          <w:jc w:val="center"/>
        </w:trPr>
        <w:tc>
          <w:tcPr>
            <w:tcW w:w="2322" w:type="dxa"/>
          </w:tcPr>
          <w:p w:rsidR="00BB6612" w:rsidRPr="008E34B9" w:rsidRDefault="00BB6612" w:rsidP="008E34B9">
            <w:pPr>
              <w:jc w:val="both"/>
              <w:rPr>
                <w:sz w:val="22"/>
                <w:szCs w:val="22"/>
              </w:rPr>
            </w:pPr>
            <w:r w:rsidRPr="008E34B9">
              <w:rPr>
                <w:sz w:val="22"/>
                <w:szCs w:val="22"/>
              </w:rPr>
              <w:t>University of Texas</w:t>
            </w:r>
          </w:p>
        </w:tc>
        <w:tc>
          <w:tcPr>
            <w:tcW w:w="1980" w:type="dxa"/>
          </w:tcPr>
          <w:p w:rsidR="00BB6612" w:rsidRPr="008E34B9" w:rsidRDefault="00BB6612" w:rsidP="008E34B9">
            <w:pPr>
              <w:jc w:val="both"/>
              <w:rPr>
                <w:sz w:val="22"/>
                <w:szCs w:val="22"/>
              </w:rPr>
            </w:pPr>
            <w:r w:rsidRPr="008E34B9">
              <w:rPr>
                <w:sz w:val="22"/>
                <w:szCs w:val="22"/>
              </w:rPr>
              <w:t>Austin, TX</w:t>
            </w:r>
          </w:p>
        </w:tc>
        <w:tc>
          <w:tcPr>
            <w:tcW w:w="5742" w:type="dxa"/>
          </w:tcPr>
          <w:p w:rsidR="00BB6612" w:rsidRPr="008E34B9" w:rsidRDefault="00FD675A" w:rsidP="008E34B9">
            <w:pPr>
              <w:jc w:val="both"/>
              <w:rPr>
                <w:sz w:val="22"/>
                <w:szCs w:val="22"/>
              </w:rPr>
            </w:pPr>
            <w:r w:rsidRPr="008E34B9">
              <w:rPr>
                <w:sz w:val="22"/>
                <w:szCs w:val="22"/>
              </w:rPr>
              <w:t xml:space="preserve">Removal of Westinghouse W191 Combustion Turbine and </w:t>
            </w:r>
            <w:r w:rsidRPr="008E34B9">
              <w:rPr>
                <w:sz w:val="22"/>
                <w:szCs w:val="22"/>
              </w:rPr>
              <w:lastRenderedPageBreak/>
              <w:t>Westinghouse Generator</w:t>
            </w:r>
          </w:p>
        </w:tc>
      </w:tr>
      <w:tr w:rsidR="00BB6612" w:rsidTr="008E34B9">
        <w:trPr>
          <w:jc w:val="center"/>
        </w:trPr>
        <w:tc>
          <w:tcPr>
            <w:tcW w:w="2322" w:type="dxa"/>
          </w:tcPr>
          <w:p w:rsidR="00BB6612" w:rsidRPr="008E34B9" w:rsidRDefault="00FD675A" w:rsidP="008E34B9">
            <w:pPr>
              <w:jc w:val="both"/>
              <w:rPr>
                <w:sz w:val="22"/>
                <w:szCs w:val="22"/>
              </w:rPr>
            </w:pPr>
            <w:r w:rsidRPr="008E34B9">
              <w:rPr>
                <w:sz w:val="22"/>
                <w:szCs w:val="22"/>
              </w:rPr>
              <w:lastRenderedPageBreak/>
              <w:t>Edelca</w:t>
            </w:r>
          </w:p>
        </w:tc>
        <w:tc>
          <w:tcPr>
            <w:tcW w:w="1980" w:type="dxa"/>
          </w:tcPr>
          <w:p w:rsidR="00BB6612" w:rsidRPr="008E34B9" w:rsidRDefault="00FD675A" w:rsidP="008E34B9">
            <w:pPr>
              <w:jc w:val="both"/>
              <w:rPr>
                <w:sz w:val="22"/>
                <w:szCs w:val="22"/>
              </w:rPr>
            </w:pPr>
            <w:r w:rsidRPr="008E34B9">
              <w:rPr>
                <w:sz w:val="22"/>
                <w:szCs w:val="22"/>
              </w:rPr>
              <w:t>Southaven Generating Station</w:t>
            </w:r>
          </w:p>
        </w:tc>
        <w:tc>
          <w:tcPr>
            <w:tcW w:w="5742" w:type="dxa"/>
          </w:tcPr>
          <w:p w:rsidR="00BB6612" w:rsidRPr="008E34B9" w:rsidRDefault="00FD675A" w:rsidP="008E34B9">
            <w:pPr>
              <w:jc w:val="both"/>
              <w:rPr>
                <w:sz w:val="22"/>
                <w:szCs w:val="22"/>
              </w:rPr>
            </w:pPr>
            <w:r w:rsidRPr="008E34B9">
              <w:rPr>
                <w:sz w:val="22"/>
                <w:szCs w:val="22"/>
              </w:rPr>
              <w:t>Dismantlement and Transportation of Turbines and BOP Equipment form New Orleans to Venezuela</w:t>
            </w:r>
          </w:p>
        </w:tc>
      </w:tr>
      <w:tr w:rsidR="00BB6612" w:rsidTr="008E34B9">
        <w:trPr>
          <w:jc w:val="center"/>
        </w:trPr>
        <w:tc>
          <w:tcPr>
            <w:tcW w:w="2322" w:type="dxa"/>
          </w:tcPr>
          <w:p w:rsidR="00BB6612" w:rsidRPr="008E34B9" w:rsidRDefault="00FD675A" w:rsidP="008E34B9">
            <w:pPr>
              <w:jc w:val="both"/>
              <w:rPr>
                <w:sz w:val="22"/>
                <w:szCs w:val="22"/>
              </w:rPr>
            </w:pPr>
            <w:r w:rsidRPr="008E34B9">
              <w:rPr>
                <w:sz w:val="22"/>
                <w:szCs w:val="22"/>
              </w:rPr>
              <w:t>Energy Parts Solutions</w:t>
            </w:r>
          </w:p>
        </w:tc>
        <w:tc>
          <w:tcPr>
            <w:tcW w:w="1980" w:type="dxa"/>
          </w:tcPr>
          <w:p w:rsidR="00BB6612" w:rsidRPr="008E34B9" w:rsidRDefault="00FD675A" w:rsidP="008E34B9">
            <w:pPr>
              <w:jc w:val="both"/>
              <w:rPr>
                <w:sz w:val="22"/>
                <w:szCs w:val="22"/>
              </w:rPr>
            </w:pPr>
            <w:r w:rsidRPr="008E34B9">
              <w:rPr>
                <w:sz w:val="22"/>
                <w:szCs w:val="22"/>
              </w:rPr>
              <w:t>Various locations</w:t>
            </w:r>
          </w:p>
        </w:tc>
        <w:tc>
          <w:tcPr>
            <w:tcW w:w="5742" w:type="dxa"/>
          </w:tcPr>
          <w:p w:rsidR="00BB6612" w:rsidRPr="008E34B9" w:rsidRDefault="00FD675A" w:rsidP="008E34B9">
            <w:pPr>
              <w:jc w:val="both"/>
              <w:rPr>
                <w:sz w:val="22"/>
                <w:szCs w:val="22"/>
              </w:rPr>
            </w:pPr>
            <w:r w:rsidRPr="008E34B9">
              <w:rPr>
                <w:sz w:val="22"/>
                <w:szCs w:val="22"/>
              </w:rPr>
              <w:t>Removal of 7EA’s, LM6000’s, 7FA’s, FT8’s, LM2500’s and FT4’s from various locations worldwide</w:t>
            </w:r>
          </w:p>
        </w:tc>
      </w:tr>
    </w:tbl>
    <w:p w:rsidR="00BB6612" w:rsidRDefault="00BB6612" w:rsidP="009A7396">
      <w:pPr>
        <w:jc w:val="both"/>
      </w:pPr>
    </w:p>
    <w:p w:rsidR="00635E02" w:rsidRDefault="00635E02" w:rsidP="00635E02">
      <w:pPr>
        <w:numPr>
          <w:ilvl w:val="0"/>
          <w:numId w:val="22"/>
        </w:numPr>
        <w:tabs>
          <w:tab w:val="clear" w:pos="360"/>
          <w:tab w:val="num" w:pos="720"/>
        </w:tabs>
        <w:ind w:left="720" w:hanging="720"/>
        <w:jc w:val="both"/>
        <w:outlineLvl w:val="0"/>
        <w:rPr>
          <w:b/>
          <w:u w:val="single"/>
        </w:rPr>
      </w:pPr>
      <w:bookmarkStart w:id="4" w:name="_Toc186591712"/>
      <w:bookmarkStart w:id="5" w:name="_Toc187120846"/>
      <w:bookmarkStart w:id="6" w:name="_Toc286817585"/>
      <w:r>
        <w:rPr>
          <w:b/>
          <w:u w:val="single"/>
        </w:rPr>
        <w:t>Project Execution Plan</w:t>
      </w:r>
      <w:bookmarkEnd w:id="4"/>
      <w:bookmarkEnd w:id="5"/>
      <w:bookmarkEnd w:id="6"/>
    </w:p>
    <w:p w:rsidR="00635E02" w:rsidRDefault="00635E02" w:rsidP="00635E02"/>
    <w:p w:rsidR="00635E02"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ProEnergy recognizes the importance and magnitude of this project and is ready and committed to make available all of its combined resources, expertise, and experience to ensure that the engineering, procurement, construction, and commissioning of this project is successfully completed.  To that end, we have developed this proposal to addresses the challenges and issues of the project.  We wish to highlight the following key elements of the proposed project approach:</w:t>
      </w:r>
    </w:p>
    <w:p w:rsidR="00635E02" w:rsidRDefault="00635E02" w:rsidP="00635E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5E02" w:rsidRDefault="00635E02" w:rsidP="00FD675A">
      <w:pPr>
        <w:numPr>
          <w:ilvl w:val="2"/>
          <w:numId w:val="26"/>
        </w:numPr>
        <w:tabs>
          <w:tab w:val="clear" w:pos="1800"/>
          <w:tab w:val="num" w:pos="720"/>
          <w:tab w:val="num" w:pos="1080"/>
          <w:tab w:val="num" w:pos="1440"/>
        </w:tabs>
        <w:ind w:left="1080"/>
        <w:jc w:val="both"/>
      </w:pPr>
      <w:r>
        <w:t xml:space="preserve">Assigning a highly experienced team of professionals with experience in optimizing, engineering, designing, procuring materials and equipment, constructing, and </w:t>
      </w:r>
      <w:r w:rsidR="0047527F">
        <w:t>de-</w:t>
      </w:r>
      <w:r>
        <w:t>commissioning power plants.</w:t>
      </w:r>
    </w:p>
    <w:p w:rsidR="00635E02" w:rsidRDefault="00635E02" w:rsidP="00FD675A">
      <w:pPr>
        <w:numPr>
          <w:ilvl w:val="2"/>
          <w:numId w:val="26"/>
        </w:numPr>
        <w:tabs>
          <w:tab w:val="clear" w:pos="1800"/>
          <w:tab w:val="num" w:pos="720"/>
          <w:tab w:val="num" w:pos="1080"/>
          <w:tab w:val="num" w:pos="1440"/>
        </w:tabs>
        <w:ind w:left="1080"/>
        <w:jc w:val="both"/>
      </w:pPr>
      <w:r>
        <w:t>Formal and systematic development of scope, schedule, responsibility, quality and cost on a task-by-task basis to allocate responsibility and ensure the focus of all parties is on meeting or exceeding established project goals.</w:t>
      </w:r>
    </w:p>
    <w:p w:rsidR="00635E02" w:rsidRDefault="00635E02" w:rsidP="00FD675A">
      <w:pPr>
        <w:numPr>
          <w:ilvl w:val="2"/>
          <w:numId w:val="26"/>
        </w:numPr>
        <w:tabs>
          <w:tab w:val="clear" w:pos="1800"/>
          <w:tab w:val="num" w:pos="720"/>
          <w:tab w:val="num" w:pos="1080"/>
          <w:tab w:val="num" w:pos="1440"/>
        </w:tabs>
        <w:ind w:left="1080"/>
        <w:jc w:val="both"/>
      </w:pPr>
      <w:r>
        <w:t>Developing a Project Quality Plan to address the quality related goals.</w:t>
      </w:r>
    </w:p>
    <w:p w:rsidR="00635E02" w:rsidRDefault="00635E02" w:rsidP="00FD675A">
      <w:pPr>
        <w:numPr>
          <w:ilvl w:val="2"/>
          <w:numId w:val="26"/>
        </w:numPr>
        <w:tabs>
          <w:tab w:val="clear" w:pos="1800"/>
          <w:tab w:val="num" w:pos="720"/>
          <w:tab w:val="num" w:pos="1080"/>
          <w:tab w:val="num" w:pos="1440"/>
        </w:tabs>
        <w:ind w:left="1080"/>
        <w:jc w:val="both"/>
      </w:pPr>
      <w:r>
        <w:t>Implementing proven Project Management approaches to effect proactive control of scope, quality, cost, and schedule; report on progress; identify deviations; forecast trends; take corrective actions when necessary; promote communications; and coordinate the activities of all participants on the project.  Progress reporting and project coordination will support the project reporting requirements.</w:t>
      </w:r>
    </w:p>
    <w:p w:rsidR="00635E02" w:rsidRDefault="00635E02" w:rsidP="00FD675A">
      <w:pPr>
        <w:numPr>
          <w:ilvl w:val="2"/>
          <w:numId w:val="26"/>
        </w:numPr>
        <w:tabs>
          <w:tab w:val="clear" w:pos="1800"/>
          <w:tab w:val="num" w:pos="720"/>
          <w:tab w:val="num" w:pos="1080"/>
          <w:tab w:val="num" w:pos="1440"/>
        </w:tabs>
        <w:ind w:left="1080"/>
        <w:jc w:val="both"/>
      </w:pPr>
      <w:r>
        <w:t>Providing a continuous involvement of the key management personnel to provide the oversight, commitment, experience and attention required to ensure successful project completion.</w:t>
      </w:r>
    </w:p>
    <w:p w:rsidR="00635E02" w:rsidRDefault="00635E02" w:rsidP="00FD675A">
      <w:pPr>
        <w:numPr>
          <w:ilvl w:val="2"/>
          <w:numId w:val="26"/>
        </w:numPr>
        <w:tabs>
          <w:tab w:val="clear" w:pos="1800"/>
          <w:tab w:val="num" w:pos="720"/>
          <w:tab w:val="num" w:pos="1080"/>
          <w:tab w:val="num" w:pos="1440"/>
        </w:tabs>
        <w:ind w:left="1080"/>
        <w:jc w:val="both"/>
      </w:pPr>
      <w:r>
        <w:t xml:space="preserve">Use of local subcontractors (as necessary) as integral team members in support of the project.  Our relationship with these organizations will take advantage of opportunities to benefit from local practices, infrastructure and experience with past </w:t>
      </w:r>
      <w:r w:rsidR="0047527F">
        <w:t>p</w:t>
      </w:r>
      <w:r>
        <w:t>rojects in that region.</w:t>
      </w:r>
    </w:p>
    <w:p w:rsidR="00635E02" w:rsidRDefault="00635E02" w:rsidP="00635E02">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hanging="360"/>
        <w:jc w:val="both"/>
      </w:pPr>
    </w:p>
    <w:p w:rsidR="00635E02" w:rsidRPr="002B74BA"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ProEnergy’s plan to execute this work is based on industry standards and our standard processes developed and tested through and our </w:t>
      </w:r>
      <w:r w:rsidRPr="002B74BA">
        <w:t>experience in performing this type of project. The management of the project will be performed at the project site.</w:t>
      </w:r>
    </w:p>
    <w:p w:rsidR="00635E02" w:rsidRPr="002B74BA"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5E02"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2B74BA">
        <w:t xml:space="preserve">The </w:t>
      </w:r>
      <w:r>
        <w:t xml:space="preserve">Headquarters </w:t>
      </w:r>
      <w:r w:rsidRPr="002B74BA">
        <w:t>Management team will provide the Project Manager responsible for the project and the project support functions required</w:t>
      </w:r>
      <w:r>
        <w:t xml:space="preserve"> to assist the construction team. The support functions provided by the team includes coordination and logistics, procurement and purchasing, documentation and procedure development, engineering and technical expertise, environmental </w:t>
      </w:r>
      <w:r>
        <w:lastRenderedPageBreak/>
        <w:t xml:space="preserve">health and safety, and quality control. The Project Manager will ensure that the </w:t>
      </w:r>
      <w:r w:rsidR="000075F2">
        <w:t>Disassembly/Relocation</w:t>
      </w:r>
      <w:r>
        <w:t xml:space="preserve"> Team is getting sufficient support from these functions to allow the </w:t>
      </w:r>
      <w:r w:rsidR="000075F2">
        <w:t>Disassembly/Relocation</w:t>
      </w:r>
      <w:r>
        <w:t xml:space="preserve"> Team to be most effective.</w:t>
      </w:r>
    </w:p>
    <w:p w:rsidR="00635E02"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47527F" w:rsidRDefault="00635E02" w:rsidP="0047527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The </w:t>
      </w:r>
      <w:r w:rsidR="0075657E">
        <w:t>Disassembly</w:t>
      </w:r>
      <w:r>
        <w:t xml:space="preserve"> Team at the site will manage, oversee, and direct </w:t>
      </w:r>
      <w:r w:rsidR="00FD675A">
        <w:t>the removal of the units</w:t>
      </w:r>
      <w:r w:rsidR="0047527F">
        <w:t>.  T</w:t>
      </w:r>
      <w:r>
        <w:t xml:space="preserve">his team will provide direct management of manpower, material control, documentation control, planning and scheduling, and technical direction to perform the work. The </w:t>
      </w:r>
      <w:r w:rsidR="0075657E">
        <w:t xml:space="preserve">Disassembly </w:t>
      </w:r>
      <w:r>
        <w:t>Team will provide direct feedback for manpower planning, equipment and tool requirements, and consumable materials to per</w:t>
      </w:r>
      <w:r w:rsidR="0047527F">
        <w:t xml:space="preserve">form the work.  </w:t>
      </w:r>
      <w:r w:rsidRPr="00E13E2F">
        <w:t>ProEnergy will provide the engineering and technical docume</w:t>
      </w:r>
      <w:r w:rsidR="0047527F">
        <w:t xml:space="preserve">ntation required for the plant </w:t>
      </w:r>
      <w:r w:rsidR="00100D9B">
        <w:t>disassembly/relocation</w:t>
      </w:r>
      <w:r w:rsidR="0047527F">
        <w:t>.</w:t>
      </w:r>
    </w:p>
    <w:p w:rsidR="0047527F" w:rsidRDefault="0047527F" w:rsidP="0047527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5E02" w:rsidRPr="00A5696E" w:rsidRDefault="00635E02" w:rsidP="0047527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A5696E">
        <w:rPr>
          <w:u w:val="single"/>
        </w:rPr>
        <w:t>Project Management Team</w:t>
      </w:r>
    </w:p>
    <w:p w:rsidR="00635E02" w:rsidRDefault="00635E02" w:rsidP="00635E02">
      <w:pPr>
        <w:jc w:val="both"/>
        <w:rPr>
          <w:b/>
          <w:u w:val="single"/>
        </w:rPr>
      </w:pPr>
    </w:p>
    <w:p w:rsidR="00635E02" w:rsidRDefault="00635E02" w:rsidP="00635E02">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ProEnergy Services will provide a Project Management Team at the headquarters office</w:t>
      </w:r>
      <w:r w:rsidRPr="0061488F">
        <w:t xml:space="preserve"> to support the on</w:t>
      </w:r>
      <w:r w:rsidR="00100D9B">
        <w:t>-</w:t>
      </w:r>
      <w:r w:rsidRPr="0061488F">
        <w:t xml:space="preserve">site </w:t>
      </w:r>
      <w:r w:rsidR="000075F2">
        <w:t>Disassembly/Relocation</w:t>
      </w:r>
      <w:r w:rsidRPr="0061488F">
        <w:t xml:space="preserve"> Team with the following functions:</w:t>
      </w:r>
    </w:p>
    <w:p w:rsidR="00635E02" w:rsidRDefault="00635E02" w:rsidP="00635E02">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Overall Project Management</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Procurement and purchasing services</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Quality Control / Quality Assurance</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Environmental Health and Safety</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Project Scheduling</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Engineering and technical support</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Coordination and logistics</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Human Resources</w:t>
      </w:r>
    </w:p>
    <w:p w:rsidR="00635E02" w:rsidRDefault="00635E02" w:rsidP="00635E02">
      <w:pPr>
        <w:numPr>
          <w:ilvl w:val="1"/>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Payroll and finance</w:t>
      </w:r>
    </w:p>
    <w:p w:rsidR="00635E02" w:rsidRDefault="00635E02" w:rsidP="00635E0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5E02" w:rsidRDefault="00635E02" w:rsidP="0047527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The Project Management Team will be managed and coordinated by the Project Manager. The Project Manager will have overall responsibility to ensure that the </w:t>
      </w:r>
      <w:r w:rsidR="000075F2">
        <w:t>Disassembly/Relocation</w:t>
      </w:r>
      <w:r>
        <w:t xml:space="preserve"> Team is meeting the project goals by coordinating and managing the resources for the project.</w:t>
      </w:r>
    </w:p>
    <w:p w:rsidR="004A69ED" w:rsidRPr="004A69ED" w:rsidRDefault="004A69ED" w:rsidP="004A69ED">
      <w:pPr>
        <w:tabs>
          <w:tab w:val="num" w:pos="1440"/>
        </w:tabs>
        <w:ind w:left="720"/>
      </w:pPr>
    </w:p>
    <w:p w:rsidR="009A7396" w:rsidRPr="00511A01" w:rsidRDefault="009A7396" w:rsidP="00400A2B">
      <w:pPr>
        <w:numPr>
          <w:ilvl w:val="0"/>
          <w:numId w:val="22"/>
        </w:numPr>
        <w:tabs>
          <w:tab w:val="clear" w:pos="360"/>
          <w:tab w:val="num" w:pos="720"/>
        </w:tabs>
        <w:ind w:left="720" w:hanging="720"/>
        <w:jc w:val="both"/>
        <w:outlineLvl w:val="0"/>
        <w:rPr>
          <w:b/>
          <w:bCs/>
          <w:u w:val="single"/>
        </w:rPr>
      </w:pPr>
      <w:bookmarkStart w:id="7" w:name="_Toc286817586"/>
      <w:r w:rsidRPr="00511A01">
        <w:rPr>
          <w:b/>
          <w:bCs/>
          <w:u w:val="single"/>
        </w:rPr>
        <w:t>Assumptions &amp; Clarifications</w:t>
      </w:r>
      <w:bookmarkEnd w:id="7"/>
    </w:p>
    <w:p w:rsidR="009A7396" w:rsidRDefault="009A7396" w:rsidP="00770E95">
      <w:pPr>
        <w:spacing w:before="200"/>
        <w:jc w:val="both"/>
        <w:rPr>
          <w:snapToGrid w:val="0"/>
          <w:color w:val="000000"/>
        </w:rPr>
      </w:pPr>
      <w:r w:rsidRPr="00EC4DC0">
        <w:rPr>
          <w:snapToGrid w:val="0"/>
          <w:color w:val="000000"/>
        </w:rPr>
        <w:t>The following assumptions have been made in the preparation of this proposal:</w:t>
      </w:r>
    </w:p>
    <w:p w:rsidR="00770E95" w:rsidRDefault="00770E95" w:rsidP="00770E95">
      <w:pPr>
        <w:tabs>
          <w:tab w:val="left" w:pos="1080"/>
        </w:tabs>
        <w:ind w:left="720"/>
        <w:jc w:val="both"/>
      </w:pPr>
    </w:p>
    <w:p w:rsidR="007144E7" w:rsidRPr="00770E95" w:rsidRDefault="00D81C3A" w:rsidP="00770E95">
      <w:pPr>
        <w:numPr>
          <w:ilvl w:val="0"/>
          <w:numId w:val="34"/>
        </w:numPr>
        <w:tabs>
          <w:tab w:val="left" w:pos="1080"/>
        </w:tabs>
        <w:ind w:firstLine="0"/>
        <w:jc w:val="both"/>
      </w:pPr>
      <w:r>
        <w:t>EGT Power</w:t>
      </w:r>
      <w:r w:rsidR="007144E7" w:rsidRPr="00770E95">
        <w:t xml:space="preserve"> to provide back</w:t>
      </w:r>
      <w:r w:rsidR="0047527F">
        <w:t xml:space="preserve"> </w:t>
      </w:r>
      <w:r w:rsidR="007144E7" w:rsidRPr="00770E95">
        <w:t>feed power, as required</w:t>
      </w:r>
      <w:r w:rsidR="00770E95">
        <w:t>.</w:t>
      </w:r>
    </w:p>
    <w:p w:rsidR="009A7396" w:rsidRDefault="007144E7" w:rsidP="009A7396">
      <w:pPr>
        <w:numPr>
          <w:ilvl w:val="0"/>
          <w:numId w:val="34"/>
        </w:numPr>
        <w:tabs>
          <w:tab w:val="left" w:pos="1080"/>
        </w:tabs>
        <w:ind w:firstLine="0"/>
        <w:jc w:val="both"/>
      </w:pPr>
      <w:r w:rsidRPr="00770E95">
        <w:t xml:space="preserve">ProEnergy </w:t>
      </w:r>
      <w:r w:rsidR="0047527F">
        <w:t xml:space="preserve">is </w:t>
      </w:r>
      <w:r w:rsidRPr="00770E95">
        <w:t xml:space="preserve">not responsible for disposal of </w:t>
      </w:r>
      <w:r w:rsidR="0047527F">
        <w:t xml:space="preserve">any regulated or </w:t>
      </w:r>
      <w:r w:rsidRPr="00770E95">
        <w:t>hazardous waste.</w:t>
      </w:r>
    </w:p>
    <w:p w:rsidR="0075657E" w:rsidRDefault="00CA0222" w:rsidP="009A7396">
      <w:pPr>
        <w:numPr>
          <w:ilvl w:val="0"/>
          <w:numId w:val="34"/>
        </w:numPr>
        <w:tabs>
          <w:tab w:val="left" w:pos="1080"/>
        </w:tabs>
        <w:ind w:firstLine="0"/>
        <w:jc w:val="both"/>
      </w:pPr>
      <w:r>
        <w:t xml:space="preserve">Site is free of all regulated material such as asbestos or lead based contaminants. </w:t>
      </w:r>
    </w:p>
    <w:p w:rsidR="0075657E" w:rsidRDefault="0075657E" w:rsidP="009A7396">
      <w:pPr>
        <w:numPr>
          <w:ilvl w:val="0"/>
          <w:numId w:val="34"/>
        </w:numPr>
        <w:tabs>
          <w:tab w:val="left" w:pos="1080"/>
        </w:tabs>
        <w:ind w:firstLine="0"/>
        <w:jc w:val="both"/>
      </w:pPr>
      <w:r>
        <w:t>Transportation of equipment from site is provided by others.</w:t>
      </w:r>
    </w:p>
    <w:p w:rsidR="000E229A" w:rsidRDefault="000E229A" w:rsidP="000E229A">
      <w:pPr>
        <w:tabs>
          <w:tab w:val="left" w:pos="1080"/>
        </w:tabs>
        <w:ind w:left="720"/>
        <w:jc w:val="both"/>
      </w:pPr>
    </w:p>
    <w:p w:rsidR="000E229A" w:rsidRDefault="000E229A" w:rsidP="000E229A">
      <w:pPr>
        <w:tabs>
          <w:tab w:val="left" w:pos="1080"/>
        </w:tabs>
        <w:ind w:left="720"/>
        <w:jc w:val="both"/>
      </w:pPr>
    </w:p>
    <w:p w:rsidR="000E229A" w:rsidRDefault="000E229A" w:rsidP="000E229A">
      <w:pPr>
        <w:tabs>
          <w:tab w:val="left" w:pos="1080"/>
        </w:tabs>
        <w:ind w:left="720"/>
        <w:jc w:val="both"/>
      </w:pPr>
    </w:p>
    <w:p w:rsidR="000E229A" w:rsidRDefault="000E229A" w:rsidP="000E229A">
      <w:pPr>
        <w:tabs>
          <w:tab w:val="left" w:pos="1080"/>
        </w:tabs>
        <w:ind w:left="720"/>
        <w:jc w:val="both"/>
      </w:pPr>
    </w:p>
    <w:p w:rsidR="009A7396" w:rsidRDefault="009A7396" w:rsidP="00400A2B">
      <w:pPr>
        <w:numPr>
          <w:ilvl w:val="0"/>
          <w:numId w:val="22"/>
        </w:numPr>
        <w:tabs>
          <w:tab w:val="clear" w:pos="360"/>
          <w:tab w:val="num" w:pos="720"/>
        </w:tabs>
        <w:ind w:left="720" w:hanging="720"/>
        <w:jc w:val="both"/>
        <w:outlineLvl w:val="0"/>
        <w:rPr>
          <w:b/>
          <w:bCs/>
          <w:u w:val="single"/>
        </w:rPr>
      </w:pPr>
      <w:bookmarkStart w:id="8" w:name="_Toc286817587"/>
      <w:r w:rsidRPr="008F7A7A">
        <w:rPr>
          <w:b/>
          <w:bCs/>
          <w:u w:val="single"/>
        </w:rPr>
        <w:lastRenderedPageBreak/>
        <w:t>Pricing</w:t>
      </w:r>
      <w:bookmarkEnd w:id="8"/>
    </w:p>
    <w:p w:rsidR="009A7396" w:rsidRDefault="009A7396" w:rsidP="009A7396">
      <w:pPr>
        <w:jc w:val="both"/>
        <w:rPr>
          <w:b/>
          <w:bCs/>
          <w:u w:val="single"/>
        </w:rPr>
      </w:pPr>
    </w:p>
    <w:p w:rsidR="009A7396" w:rsidRDefault="006031C4" w:rsidP="009A7396">
      <w:pPr>
        <w:jc w:val="both"/>
      </w:pPr>
      <w:r>
        <w:t xml:space="preserve">ProEnergy will perform the scope of work identified above for </w:t>
      </w:r>
      <w:r w:rsidR="007144E7">
        <w:t>the following price</w:t>
      </w:r>
      <w:r>
        <w:t>.</w:t>
      </w:r>
    </w:p>
    <w:p w:rsidR="007144E7" w:rsidRDefault="007144E7" w:rsidP="009A7396">
      <w:pPr>
        <w:jc w:val="both"/>
      </w:pPr>
    </w:p>
    <w:tbl>
      <w:tblPr>
        <w:tblW w:w="5368" w:type="dxa"/>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0"/>
        <w:gridCol w:w="1938"/>
      </w:tblGrid>
      <w:tr w:rsidR="007144E7" w:rsidRPr="00797DF9" w:rsidTr="00E34D97">
        <w:trPr>
          <w:trHeight w:val="262"/>
        </w:trPr>
        <w:tc>
          <w:tcPr>
            <w:tcW w:w="3430" w:type="dxa"/>
            <w:shd w:val="clear" w:color="auto" w:fill="D9D9D9"/>
          </w:tcPr>
          <w:p w:rsidR="007144E7" w:rsidRPr="00797DF9" w:rsidRDefault="007144E7" w:rsidP="00797DF9">
            <w:pPr>
              <w:jc w:val="center"/>
              <w:rPr>
                <w:b/>
              </w:rPr>
            </w:pPr>
            <w:r w:rsidRPr="00797DF9">
              <w:rPr>
                <w:b/>
              </w:rPr>
              <w:t>Description</w:t>
            </w:r>
          </w:p>
        </w:tc>
        <w:tc>
          <w:tcPr>
            <w:tcW w:w="1938" w:type="dxa"/>
            <w:shd w:val="clear" w:color="auto" w:fill="D9D9D9"/>
          </w:tcPr>
          <w:p w:rsidR="007144E7" w:rsidRPr="00797DF9" w:rsidRDefault="007144E7" w:rsidP="00797DF9">
            <w:pPr>
              <w:jc w:val="center"/>
              <w:rPr>
                <w:b/>
              </w:rPr>
            </w:pPr>
            <w:r w:rsidRPr="00797DF9">
              <w:rPr>
                <w:b/>
              </w:rPr>
              <w:t>Price</w:t>
            </w:r>
          </w:p>
        </w:tc>
      </w:tr>
      <w:tr w:rsidR="007144E7" w:rsidRPr="00797DF9" w:rsidTr="00E34D97">
        <w:trPr>
          <w:trHeight w:val="262"/>
        </w:trPr>
        <w:tc>
          <w:tcPr>
            <w:tcW w:w="3430" w:type="dxa"/>
          </w:tcPr>
          <w:p w:rsidR="007144E7" w:rsidRPr="007144E7" w:rsidRDefault="00D6220D" w:rsidP="00797DF9">
            <w:pPr>
              <w:jc w:val="both"/>
            </w:pPr>
            <w:r>
              <w:t>Pre-Mobilization Activities</w:t>
            </w:r>
          </w:p>
        </w:tc>
        <w:tc>
          <w:tcPr>
            <w:tcW w:w="1938" w:type="dxa"/>
          </w:tcPr>
          <w:p w:rsidR="00D6220D" w:rsidRPr="007144E7" w:rsidRDefault="000D0306" w:rsidP="00D6220D">
            <w:pPr>
              <w:jc w:val="center"/>
            </w:pPr>
            <w:r>
              <w:t>$</w:t>
            </w:r>
            <w:r w:rsidR="00D6220D">
              <w:t>250,000</w:t>
            </w:r>
          </w:p>
        </w:tc>
      </w:tr>
      <w:tr w:rsidR="00D6220D" w:rsidRPr="00797DF9" w:rsidTr="00E34D97">
        <w:trPr>
          <w:trHeight w:val="262"/>
        </w:trPr>
        <w:tc>
          <w:tcPr>
            <w:tcW w:w="3430" w:type="dxa"/>
          </w:tcPr>
          <w:p w:rsidR="00D6220D" w:rsidRDefault="00D6220D" w:rsidP="00797DF9">
            <w:pPr>
              <w:jc w:val="both"/>
            </w:pPr>
            <w:r>
              <w:t>Site Activities</w:t>
            </w:r>
          </w:p>
        </w:tc>
        <w:tc>
          <w:tcPr>
            <w:tcW w:w="1938" w:type="dxa"/>
          </w:tcPr>
          <w:p w:rsidR="00D6220D" w:rsidRDefault="00D6220D" w:rsidP="00D6220D">
            <w:pPr>
              <w:jc w:val="center"/>
            </w:pPr>
            <w:r>
              <w:t>$5,973,675</w:t>
            </w:r>
          </w:p>
        </w:tc>
      </w:tr>
    </w:tbl>
    <w:p w:rsidR="007144E7" w:rsidRDefault="007144E7" w:rsidP="009A7396">
      <w:pPr>
        <w:jc w:val="both"/>
        <w:rPr>
          <w:b/>
        </w:rPr>
      </w:pPr>
    </w:p>
    <w:p w:rsidR="0075657E" w:rsidRDefault="0075657E" w:rsidP="009A7396">
      <w:pPr>
        <w:jc w:val="both"/>
        <w:rPr>
          <w:b/>
        </w:rPr>
      </w:pPr>
    </w:p>
    <w:p w:rsidR="0075657E" w:rsidRDefault="0075657E" w:rsidP="009A7396">
      <w:pPr>
        <w:jc w:val="both"/>
        <w:rPr>
          <w:b/>
        </w:rPr>
      </w:pPr>
    </w:p>
    <w:p w:rsidR="007144E7" w:rsidRPr="0075657E" w:rsidRDefault="007144E7" w:rsidP="0075657E">
      <w:pPr>
        <w:numPr>
          <w:ilvl w:val="1"/>
          <w:numId w:val="22"/>
        </w:numPr>
        <w:tabs>
          <w:tab w:val="clear" w:pos="1080"/>
          <w:tab w:val="num" w:pos="720"/>
        </w:tabs>
        <w:ind w:hanging="1080"/>
        <w:jc w:val="both"/>
        <w:outlineLvl w:val="1"/>
        <w:rPr>
          <w:u w:val="single"/>
        </w:rPr>
      </w:pPr>
      <w:bookmarkStart w:id="9" w:name="_Toc286817588"/>
      <w:r w:rsidRPr="0075657E">
        <w:rPr>
          <w:u w:val="single"/>
        </w:rPr>
        <w:t xml:space="preserve">Equipment </w:t>
      </w:r>
      <w:r w:rsidR="00100D9B" w:rsidRPr="0075657E">
        <w:rPr>
          <w:u w:val="single"/>
        </w:rPr>
        <w:t>Affected</w:t>
      </w:r>
      <w:r w:rsidR="002A05BB" w:rsidRPr="0075657E">
        <w:rPr>
          <w:u w:val="single"/>
        </w:rPr>
        <w:t xml:space="preserve"> (as</w:t>
      </w:r>
      <w:bookmarkEnd w:id="9"/>
      <w:r w:rsidR="00E34D97" w:rsidRPr="0075657E">
        <w:rPr>
          <w:u w:val="single"/>
        </w:rPr>
        <w:t xml:space="preserve"> defined by EGT Power)</w:t>
      </w:r>
    </w:p>
    <w:p w:rsidR="007144E7" w:rsidRDefault="007144E7" w:rsidP="007144E7">
      <w:pPr>
        <w:jc w:val="both"/>
        <w:outlineLvl w:val="0"/>
        <w:rPr>
          <w:u w:val="single"/>
        </w:rPr>
      </w:pPr>
    </w:p>
    <w:p w:rsidR="00FD675A" w:rsidRDefault="00FD675A" w:rsidP="00400A2B">
      <w:pPr>
        <w:jc w:val="both"/>
      </w:pPr>
      <w:bookmarkStart w:id="10" w:name="_Toc277145626"/>
      <w:bookmarkStart w:id="11" w:name="_Toc277145787"/>
      <w:r>
        <w:t xml:space="preserve">The following equipment </w:t>
      </w:r>
      <w:r w:rsidR="00FC233A">
        <w:t xml:space="preserve">will be </w:t>
      </w:r>
      <w:r w:rsidR="00100D9B">
        <w:t>removed</w:t>
      </w:r>
      <w:bookmarkEnd w:id="10"/>
      <w:bookmarkEnd w:id="11"/>
      <w:r w:rsidR="00E34D97">
        <w:t>, cataloged, and staged for transportation.</w:t>
      </w:r>
    </w:p>
    <w:p w:rsidR="00100D9B" w:rsidRDefault="00100D9B" w:rsidP="00400A2B">
      <w:pPr>
        <w:jc w:val="both"/>
      </w:pPr>
    </w:p>
    <w:p w:rsidR="00FC233A" w:rsidRDefault="00FC233A" w:rsidP="00FC233A">
      <w:pPr>
        <w:rPr>
          <w:b/>
          <w:bCs/>
          <w:sz w:val="28"/>
          <w:szCs w:val="28"/>
        </w:rPr>
      </w:pPr>
      <w:r>
        <w:rPr>
          <w:b/>
          <w:bCs/>
          <w:sz w:val="28"/>
          <w:szCs w:val="28"/>
        </w:rPr>
        <w:t>GE Frame 9E Gas Turbine Plant</w:t>
      </w:r>
    </w:p>
    <w:p w:rsidR="00FC233A" w:rsidRDefault="00FC233A" w:rsidP="00FC233A">
      <w:pPr>
        <w:rPr>
          <w:b/>
          <w:bCs/>
          <w:sz w:val="28"/>
          <w:szCs w:val="28"/>
        </w:rPr>
      </w:pPr>
    </w:p>
    <w:p w:rsidR="00FC233A" w:rsidRDefault="00FC233A" w:rsidP="00FC233A">
      <w:pPr>
        <w:rPr>
          <w:b/>
          <w:bCs/>
          <w:sz w:val="28"/>
          <w:szCs w:val="28"/>
        </w:rPr>
      </w:pPr>
      <w:r>
        <w:rPr>
          <w:b/>
          <w:bCs/>
          <w:sz w:val="28"/>
          <w:szCs w:val="28"/>
        </w:rPr>
        <w:t>2 x GE Frame 9E, PG9161, MS9001 (GT 3 &amp; 4)</w:t>
      </w:r>
    </w:p>
    <w:p w:rsidR="00FC233A" w:rsidRDefault="00FC233A" w:rsidP="00FC233A">
      <w:pPr>
        <w:rPr>
          <w:b/>
          <w:bCs/>
          <w:sz w:val="28"/>
          <w:szCs w:val="28"/>
        </w:rPr>
      </w:pPr>
    </w:p>
    <w:p w:rsidR="00FC233A" w:rsidRDefault="00FC233A" w:rsidP="00FC233A">
      <w:pPr>
        <w:rPr>
          <w:b/>
          <w:bCs/>
          <w:sz w:val="28"/>
          <w:szCs w:val="28"/>
        </w:rPr>
      </w:pPr>
      <w:r>
        <w:rPr>
          <w:b/>
          <w:bCs/>
          <w:sz w:val="28"/>
          <w:szCs w:val="28"/>
        </w:rPr>
        <w:t>Scope:</w:t>
      </w:r>
    </w:p>
    <w:p w:rsidR="00FC233A" w:rsidRDefault="00FC233A" w:rsidP="00FC233A">
      <w:pPr>
        <w:rPr>
          <w:b/>
          <w:bCs/>
          <w:sz w:val="28"/>
          <w:szCs w:val="28"/>
        </w:rPr>
      </w:pPr>
      <w:r>
        <w:rPr>
          <w:b/>
          <w:bCs/>
          <w:sz w:val="28"/>
          <w:szCs w:val="28"/>
        </w:rPr>
        <w:t xml:space="preserve">Disassembly and removal of the following items of plant; </w:t>
      </w:r>
    </w:p>
    <w:p w:rsidR="00FC233A" w:rsidRDefault="00FC233A" w:rsidP="00FC233A">
      <w:pPr>
        <w:rPr>
          <w:sz w:val="22"/>
          <w:szCs w:val="22"/>
        </w:rPr>
      </w:pPr>
      <w:r>
        <w:rPr>
          <w:sz w:val="22"/>
          <w:szCs w:val="22"/>
        </w:rPr>
        <w:t>Gas Turbine with essential auxiliaries.</w:t>
      </w:r>
    </w:p>
    <w:p w:rsidR="00FC233A" w:rsidRDefault="00FC233A" w:rsidP="00FC233A">
      <w:pPr>
        <w:rPr>
          <w:sz w:val="22"/>
          <w:szCs w:val="22"/>
        </w:rPr>
      </w:pPr>
      <w:r>
        <w:rPr>
          <w:sz w:val="22"/>
          <w:szCs w:val="22"/>
        </w:rPr>
        <w:t>Gas Turbine Control System Generator, Starter Device and all auxiliary equipment.</w:t>
      </w:r>
    </w:p>
    <w:p w:rsidR="00FC233A" w:rsidRDefault="00FC233A" w:rsidP="00FC233A">
      <w:pPr>
        <w:rPr>
          <w:sz w:val="22"/>
          <w:szCs w:val="22"/>
        </w:rPr>
      </w:pPr>
      <w:r>
        <w:rPr>
          <w:sz w:val="22"/>
          <w:szCs w:val="22"/>
        </w:rPr>
        <w:t>Excitation and excitation control equipment.</w:t>
      </w:r>
    </w:p>
    <w:p w:rsidR="00FC233A" w:rsidRDefault="00FC233A" w:rsidP="00FC233A">
      <w:pPr>
        <w:rPr>
          <w:sz w:val="22"/>
          <w:szCs w:val="22"/>
        </w:rPr>
      </w:pPr>
      <w:r>
        <w:rPr>
          <w:sz w:val="22"/>
          <w:szCs w:val="22"/>
        </w:rPr>
        <w:t>Gas Supply line and valves from gas receiving station.</w:t>
      </w:r>
    </w:p>
    <w:p w:rsidR="00FC233A" w:rsidRDefault="00FC233A" w:rsidP="00FC233A">
      <w:pPr>
        <w:rPr>
          <w:sz w:val="22"/>
          <w:szCs w:val="22"/>
        </w:rPr>
      </w:pPr>
      <w:r>
        <w:rPr>
          <w:sz w:val="22"/>
          <w:szCs w:val="22"/>
        </w:rPr>
        <w:t>Gas Emergency stop valve, governor valve and actuators.</w:t>
      </w:r>
    </w:p>
    <w:p w:rsidR="00FC233A" w:rsidRDefault="00FC233A" w:rsidP="00FC233A">
      <w:pPr>
        <w:rPr>
          <w:sz w:val="22"/>
          <w:szCs w:val="22"/>
        </w:rPr>
      </w:pPr>
      <w:r>
        <w:rPr>
          <w:sz w:val="22"/>
          <w:szCs w:val="22"/>
        </w:rPr>
        <w:t>Gas Vent stack, Distillate supply pipeline and valves for connecting into overland supply. Lubricating oil main pump.</w:t>
      </w:r>
    </w:p>
    <w:p w:rsidR="00FC233A" w:rsidRDefault="00FC233A" w:rsidP="00FC233A">
      <w:pPr>
        <w:rPr>
          <w:sz w:val="22"/>
          <w:szCs w:val="22"/>
        </w:rPr>
      </w:pPr>
      <w:r>
        <w:rPr>
          <w:sz w:val="22"/>
          <w:szCs w:val="22"/>
        </w:rPr>
        <w:t>AC driven pump, DC Driven pump, Jacking oil pump.</w:t>
      </w:r>
    </w:p>
    <w:p w:rsidR="00FC233A" w:rsidRDefault="00FC233A" w:rsidP="00FC233A">
      <w:pPr>
        <w:rPr>
          <w:sz w:val="22"/>
          <w:szCs w:val="22"/>
        </w:rPr>
      </w:pPr>
      <w:r>
        <w:rPr>
          <w:sz w:val="22"/>
          <w:szCs w:val="22"/>
        </w:rPr>
        <w:t>Lubricating oil tanks, filters, coolers and purifiers.</w:t>
      </w:r>
    </w:p>
    <w:p w:rsidR="00FC233A" w:rsidRDefault="00FC233A" w:rsidP="00FC233A">
      <w:pPr>
        <w:rPr>
          <w:sz w:val="22"/>
          <w:szCs w:val="22"/>
        </w:rPr>
      </w:pPr>
      <w:r>
        <w:rPr>
          <w:sz w:val="22"/>
          <w:szCs w:val="22"/>
        </w:rPr>
        <w:t>Clean oil tank and pipe work.</w:t>
      </w:r>
    </w:p>
    <w:p w:rsidR="00FC233A" w:rsidRDefault="00FC233A" w:rsidP="00FC233A">
      <w:pPr>
        <w:rPr>
          <w:sz w:val="22"/>
          <w:szCs w:val="22"/>
        </w:rPr>
      </w:pPr>
      <w:r>
        <w:rPr>
          <w:sz w:val="22"/>
          <w:szCs w:val="22"/>
        </w:rPr>
        <w:t>All pipework and valves for lubrication system.</w:t>
      </w:r>
    </w:p>
    <w:p w:rsidR="00FC233A" w:rsidRDefault="00FC233A" w:rsidP="00FC233A">
      <w:pPr>
        <w:rPr>
          <w:sz w:val="22"/>
          <w:szCs w:val="22"/>
        </w:rPr>
      </w:pPr>
      <w:r>
        <w:rPr>
          <w:sz w:val="22"/>
          <w:szCs w:val="22"/>
        </w:rPr>
        <w:t>Cooling water system including pumps, filters, coolers, fans, pipework and valves.</w:t>
      </w:r>
    </w:p>
    <w:p w:rsidR="00FC233A" w:rsidRDefault="00FC233A" w:rsidP="00FC233A">
      <w:pPr>
        <w:rPr>
          <w:sz w:val="22"/>
          <w:szCs w:val="22"/>
        </w:rPr>
      </w:pPr>
      <w:r>
        <w:rPr>
          <w:sz w:val="22"/>
          <w:szCs w:val="22"/>
        </w:rPr>
        <w:t>Air intake filters, silencer, ductwork and ancillary equipment.</w:t>
      </w:r>
    </w:p>
    <w:p w:rsidR="00FC233A" w:rsidRDefault="00FC233A" w:rsidP="00FC233A">
      <w:pPr>
        <w:rPr>
          <w:sz w:val="22"/>
          <w:szCs w:val="22"/>
        </w:rPr>
      </w:pPr>
      <w:r>
        <w:rPr>
          <w:sz w:val="22"/>
          <w:szCs w:val="22"/>
        </w:rPr>
        <w:t>Exhaust gas ductwork and silencer.</w:t>
      </w:r>
    </w:p>
    <w:p w:rsidR="00FC233A" w:rsidRDefault="00FC233A" w:rsidP="00FC233A">
      <w:pPr>
        <w:rPr>
          <w:sz w:val="22"/>
          <w:szCs w:val="22"/>
        </w:rPr>
      </w:pPr>
      <w:r>
        <w:rPr>
          <w:sz w:val="22"/>
          <w:szCs w:val="22"/>
        </w:rPr>
        <w:t>Exhaust stack.</w:t>
      </w:r>
    </w:p>
    <w:p w:rsidR="00FC233A" w:rsidRDefault="00FC233A" w:rsidP="00FC233A">
      <w:pPr>
        <w:rPr>
          <w:sz w:val="22"/>
          <w:szCs w:val="22"/>
        </w:rPr>
      </w:pPr>
      <w:r>
        <w:rPr>
          <w:sz w:val="22"/>
          <w:szCs w:val="22"/>
        </w:rPr>
        <w:t>Auxiliary drive gear unit.</w:t>
      </w:r>
    </w:p>
    <w:p w:rsidR="00FC233A" w:rsidRDefault="00FC233A" w:rsidP="00FC233A">
      <w:pPr>
        <w:rPr>
          <w:sz w:val="22"/>
          <w:szCs w:val="22"/>
        </w:rPr>
      </w:pPr>
      <w:r>
        <w:rPr>
          <w:sz w:val="22"/>
          <w:szCs w:val="22"/>
        </w:rPr>
        <w:t>Automatic barring and inching gear.</w:t>
      </w:r>
    </w:p>
    <w:p w:rsidR="00FC233A" w:rsidRDefault="00FC233A" w:rsidP="00FC233A">
      <w:pPr>
        <w:rPr>
          <w:sz w:val="22"/>
          <w:szCs w:val="22"/>
        </w:rPr>
      </w:pPr>
      <w:r>
        <w:rPr>
          <w:sz w:val="22"/>
          <w:szCs w:val="22"/>
        </w:rPr>
        <w:t>Control oil supply including pumps, filters, valves, actuators and pipework.</w:t>
      </w:r>
    </w:p>
    <w:p w:rsidR="00FC233A" w:rsidRDefault="00FC233A" w:rsidP="00FC233A">
      <w:pPr>
        <w:rPr>
          <w:sz w:val="22"/>
          <w:szCs w:val="22"/>
        </w:rPr>
      </w:pPr>
      <w:r>
        <w:rPr>
          <w:sz w:val="22"/>
          <w:szCs w:val="22"/>
        </w:rPr>
        <w:t>Gas Generator protection equipment.</w:t>
      </w:r>
    </w:p>
    <w:p w:rsidR="00FC233A" w:rsidRDefault="00FC233A" w:rsidP="00FC233A">
      <w:pPr>
        <w:rPr>
          <w:sz w:val="22"/>
          <w:szCs w:val="22"/>
        </w:rPr>
      </w:pPr>
      <w:r>
        <w:rPr>
          <w:sz w:val="22"/>
          <w:szCs w:val="22"/>
        </w:rPr>
        <w:t>Plant supervisory and condition monitoring equipment.</w:t>
      </w:r>
    </w:p>
    <w:p w:rsidR="00FC233A" w:rsidRDefault="00FC233A" w:rsidP="00FC233A">
      <w:pPr>
        <w:rPr>
          <w:sz w:val="22"/>
          <w:szCs w:val="22"/>
        </w:rPr>
      </w:pPr>
      <w:r>
        <w:rPr>
          <w:sz w:val="22"/>
          <w:szCs w:val="22"/>
        </w:rPr>
        <w:t>Pressure, temperature, vibration and flow measuring instrumentation.</w:t>
      </w:r>
    </w:p>
    <w:p w:rsidR="00FC233A" w:rsidRDefault="00FC233A" w:rsidP="00FC233A">
      <w:pPr>
        <w:rPr>
          <w:sz w:val="22"/>
          <w:szCs w:val="22"/>
        </w:rPr>
      </w:pPr>
      <w:r>
        <w:rPr>
          <w:sz w:val="22"/>
          <w:szCs w:val="22"/>
        </w:rPr>
        <w:t>Local instruments, gauges, controls and panels.</w:t>
      </w:r>
    </w:p>
    <w:p w:rsidR="00FC233A" w:rsidRDefault="00FC233A" w:rsidP="00FC233A">
      <w:pPr>
        <w:rPr>
          <w:sz w:val="22"/>
          <w:szCs w:val="22"/>
        </w:rPr>
      </w:pPr>
      <w:r>
        <w:rPr>
          <w:sz w:val="22"/>
          <w:szCs w:val="22"/>
        </w:rPr>
        <w:t>Gas Turbine enclosure and ventilation equipment.</w:t>
      </w:r>
    </w:p>
    <w:p w:rsidR="00FC233A" w:rsidRDefault="00FC233A" w:rsidP="00FC233A">
      <w:pPr>
        <w:rPr>
          <w:sz w:val="22"/>
          <w:szCs w:val="22"/>
        </w:rPr>
      </w:pPr>
      <w:r>
        <w:rPr>
          <w:sz w:val="22"/>
          <w:szCs w:val="22"/>
        </w:rPr>
        <w:t>Gas Detectors and display panel</w:t>
      </w:r>
    </w:p>
    <w:p w:rsidR="00FC233A" w:rsidRDefault="00FC233A" w:rsidP="00FC233A">
      <w:pPr>
        <w:rPr>
          <w:sz w:val="22"/>
        </w:rPr>
      </w:pPr>
      <w:r>
        <w:rPr>
          <w:sz w:val="22"/>
        </w:rPr>
        <w:lastRenderedPageBreak/>
        <w:t>Fire protection equipment</w:t>
      </w:r>
    </w:p>
    <w:p w:rsidR="00FC233A" w:rsidRDefault="00FC233A" w:rsidP="00FC233A">
      <w:pPr>
        <w:rPr>
          <w:sz w:val="22"/>
        </w:rPr>
      </w:pPr>
      <w:r>
        <w:rPr>
          <w:sz w:val="22"/>
        </w:rPr>
        <w:t>Fire alarm systems</w:t>
      </w:r>
    </w:p>
    <w:p w:rsidR="00FC233A" w:rsidRDefault="00FC233A" w:rsidP="00FC233A">
      <w:pPr>
        <w:rPr>
          <w:sz w:val="22"/>
        </w:rPr>
      </w:pPr>
      <w:r>
        <w:rPr>
          <w:sz w:val="22"/>
        </w:rPr>
        <w:t>Gas Detectors and display panel</w:t>
      </w:r>
    </w:p>
    <w:p w:rsidR="00FC233A" w:rsidRDefault="00FC233A" w:rsidP="00FC233A">
      <w:pPr>
        <w:rPr>
          <w:sz w:val="22"/>
        </w:rPr>
      </w:pPr>
      <w:r>
        <w:rPr>
          <w:sz w:val="22"/>
        </w:rPr>
        <w:t>11kV switchgear</w:t>
      </w:r>
    </w:p>
    <w:p w:rsidR="00FC233A" w:rsidRDefault="00FC233A" w:rsidP="00FC233A">
      <w:pPr>
        <w:rPr>
          <w:sz w:val="22"/>
        </w:rPr>
      </w:pPr>
      <w:r>
        <w:rPr>
          <w:sz w:val="22"/>
        </w:rPr>
        <w:t>415V Unit boards</w:t>
      </w:r>
    </w:p>
    <w:p w:rsidR="00FC233A" w:rsidRDefault="00FC233A" w:rsidP="00FC233A">
      <w:pPr>
        <w:rPr>
          <w:sz w:val="22"/>
        </w:rPr>
      </w:pPr>
      <w:r>
        <w:rPr>
          <w:sz w:val="22"/>
        </w:rPr>
        <w:t>415V Common services boards</w:t>
      </w:r>
    </w:p>
    <w:p w:rsidR="00FC233A" w:rsidRDefault="00FC233A" w:rsidP="00FC233A">
      <w:pPr>
        <w:rPr>
          <w:sz w:val="22"/>
        </w:rPr>
      </w:pPr>
      <w:r>
        <w:rPr>
          <w:sz w:val="22"/>
        </w:rPr>
        <w:t>DC &amp; emergency systems, batteries, chargers, uninterruptible power supply systems</w:t>
      </w:r>
    </w:p>
    <w:p w:rsidR="00FC233A" w:rsidRDefault="00FC233A" w:rsidP="00FC233A">
      <w:pPr>
        <w:outlineLvl w:val="0"/>
        <w:rPr>
          <w:sz w:val="22"/>
        </w:rPr>
      </w:pPr>
      <w:r>
        <w:rPr>
          <w:sz w:val="22"/>
        </w:rPr>
        <w:t>Unit / system earthing transformer, starting transformer and VT connections</w:t>
      </w:r>
    </w:p>
    <w:p w:rsidR="00FC233A" w:rsidRDefault="00FC233A" w:rsidP="00FC233A">
      <w:pPr>
        <w:rPr>
          <w:sz w:val="22"/>
          <w:lang w:val="fr-FR"/>
        </w:rPr>
      </w:pPr>
      <w:r>
        <w:rPr>
          <w:sz w:val="22"/>
          <w:lang w:val="fr-FR"/>
        </w:rPr>
        <w:t>Current transformers</w:t>
      </w:r>
    </w:p>
    <w:p w:rsidR="00FC233A" w:rsidRDefault="00FC233A" w:rsidP="00FC233A">
      <w:pPr>
        <w:rPr>
          <w:sz w:val="22"/>
          <w:lang w:val="fr-FR"/>
        </w:rPr>
      </w:pPr>
      <w:r>
        <w:rPr>
          <w:sz w:val="22"/>
          <w:lang w:val="fr-FR"/>
        </w:rPr>
        <w:t>Voltage transformers</w:t>
      </w:r>
    </w:p>
    <w:p w:rsidR="00FC233A" w:rsidRDefault="00FC233A" w:rsidP="00FC233A">
      <w:pPr>
        <w:rPr>
          <w:sz w:val="22"/>
          <w:lang w:val="fr-FR"/>
        </w:rPr>
      </w:pPr>
      <w:r>
        <w:rPr>
          <w:sz w:val="22"/>
          <w:lang w:val="fr-FR"/>
        </w:rPr>
        <w:t>Station transformers</w:t>
      </w:r>
    </w:p>
    <w:p w:rsidR="00FC233A" w:rsidRDefault="00FC233A" w:rsidP="00FC233A">
      <w:pPr>
        <w:rPr>
          <w:sz w:val="22"/>
        </w:rPr>
      </w:pPr>
      <w:r>
        <w:rPr>
          <w:sz w:val="22"/>
        </w:rPr>
        <w:t>Cabling, earthing and lighting protection</w:t>
      </w:r>
    </w:p>
    <w:p w:rsidR="00FC233A" w:rsidRDefault="00FC233A" w:rsidP="00FC233A">
      <w:pPr>
        <w:rPr>
          <w:sz w:val="22"/>
        </w:rPr>
      </w:pPr>
      <w:r>
        <w:rPr>
          <w:sz w:val="22"/>
        </w:rPr>
        <w:t xml:space="preserve">HV and </w:t>
      </w:r>
      <w:smartTag w:uri="urn:schemas-microsoft-com:office:smarttags" w:element="City">
        <w:smartTag w:uri="urn:schemas-microsoft-com:office:smarttags" w:element="place">
          <w:r>
            <w:rPr>
              <w:sz w:val="22"/>
            </w:rPr>
            <w:t>LV</w:t>
          </w:r>
        </w:smartTag>
      </w:smartTag>
      <w:r>
        <w:rPr>
          <w:sz w:val="22"/>
        </w:rPr>
        <w:t xml:space="preserve"> power cabling</w:t>
      </w:r>
    </w:p>
    <w:p w:rsidR="00FC233A" w:rsidRDefault="00FC233A" w:rsidP="00FC233A">
      <w:pPr>
        <w:rPr>
          <w:sz w:val="22"/>
        </w:rPr>
      </w:pPr>
      <w:r>
        <w:rPr>
          <w:sz w:val="22"/>
        </w:rPr>
        <w:t>Muticore, Multipair and MICS cables</w:t>
      </w:r>
    </w:p>
    <w:p w:rsidR="00FC233A" w:rsidRDefault="00FC233A" w:rsidP="00FC233A">
      <w:pPr>
        <w:rPr>
          <w:sz w:val="22"/>
          <w:szCs w:val="22"/>
        </w:rPr>
      </w:pPr>
      <w:r>
        <w:rPr>
          <w:sz w:val="22"/>
          <w:szCs w:val="22"/>
        </w:rPr>
        <w:t>Special maintenance tooling.</w:t>
      </w:r>
    </w:p>
    <w:p w:rsidR="00FC233A" w:rsidRDefault="00FC233A" w:rsidP="00FC233A">
      <w:r>
        <w:rPr>
          <w:sz w:val="22"/>
          <w:szCs w:val="22"/>
        </w:rPr>
        <w:t>Full set of Manuals and Plant drawings</w:t>
      </w:r>
    </w:p>
    <w:p w:rsidR="00FD675A" w:rsidRDefault="00FD675A" w:rsidP="007144E7">
      <w:pPr>
        <w:jc w:val="both"/>
        <w:outlineLvl w:val="0"/>
        <w:rPr>
          <w:u w:val="single"/>
        </w:rPr>
      </w:pPr>
    </w:p>
    <w:p w:rsidR="009A7396" w:rsidRPr="00477995" w:rsidRDefault="009A7396" w:rsidP="00400A2B">
      <w:pPr>
        <w:numPr>
          <w:ilvl w:val="0"/>
          <w:numId w:val="22"/>
        </w:numPr>
        <w:tabs>
          <w:tab w:val="clear" w:pos="360"/>
          <w:tab w:val="num" w:pos="720"/>
        </w:tabs>
        <w:ind w:left="720" w:hanging="720"/>
        <w:jc w:val="both"/>
        <w:outlineLvl w:val="0"/>
        <w:rPr>
          <w:b/>
          <w:bCs/>
          <w:u w:val="single"/>
        </w:rPr>
      </w:pPr>
      <w:bookmarkStart w:id="12" w:name="_Toc286817589"/>
      <w:r w:rsidRPr="00477995">
        <w:rPr>
          <w:b/>
          <w:bCs/>
          <w:u w:val="single"/>
        </w:rPr>
        <w:t>Terms</w:t>
      </w:r>
      <w:r>
        <w:rPr>
          <w:b/>
          <w:bCs/>
          <w:u w:val="single"/>
        </w:rPr>
        <w:t xml:space="preserve"> &amp; Conditions</w:t>
      </w:r>
      <w:bookmarkEnd w:id="12"/>
    </w:p>
    <w:p w:rsidR="009A7396" w:rsidRDefault="009A7396" w:rsidP="009A7396">
      <w:pPr>
        <w:jc w:val="both"/>
      </w:pPr>
    </w:p>
    <w:p w:rsidR="00AD4910" w:rsidRDefault="00155899" w:rsidP="00770E95">
      <w:pPr>
        <w:jc w:val="both"/>
      </w:pPr>
      <w:r w:rsidRPr="00155899">
        <w:t>This proposal shall be valid for thir</w:t>
      </w:r>
      <w:r>
        <w:t>t</w:t>
      </w:r>
      <w:r w:rsidRPr="00155899">
        <w:t>y (30)</w:t>
      </w:r>
      <w:r>
        <w:t xml:space="preserve"> days; provided, however, the obligation to treat this proposal as confidential, and that it cannot be shared with any third party without the prior written consent of ProEnergy shall survive.</w:t>
      </w:r>
    </w:p>
    <w:p w:rsidR="00155899" w:rsidRDefault="00155899" w:rsidP="00770E95">
      <w:pPr>
        <w:jc w:val="both"/>
      </w:pPr>
    </w:p>
    <w:p w:rsidR="00510F39" w:rsidRDefault="00510F39" w:rsidP="00510F39">
      <w:pPr>
        <w:jc w:val="both"/>
      </w:pPr>
      <w:r>
        <w:t xml:space="preserve">This proposal, and any resulting contract or agreement, shall be subject to terms and conditions to be mutually agreed upon between ProEnergy and </w:t>
      </w:r>
      <w:r w:rsidR="00D81C3A">
        <w:t>EGT Power</w:t>
      </w:r>
      <w:r>
        <w:t xml:space="preserve">. </w:t>
      </w:r>
    </w:p>
    <w:p w:rsidR="00510F39" w:rsidRDefault="00510F39" w:rsidP="00770E95">
      <w:pPr>
        <w:jc w:val="both"/>
      </w:pPr>
    </w:p>
    <w:p w:rsidR="00AD4910" w:rsidRPr="00AD4910" w:rsidRDefault="00AD4910" w:rsidP="00400A2B">
      <w:pPr>
        <w:numPr>
          <w:ilvl w:val="0"/>
          <w:numId w:val="22"/>
        </w:numPr>
        <w:tabs>
          <w:tab w:val="clear" w:pos="360"/>
          <w:tab w:val="num" w:pos="720"/>
        </w:tabs>
        <w:ind w:left="720" w:hanging="720"/>
        <w:jc w:val="both"/>
        <w:outlineLvl w:val="0"/>
        <w:rPr>
          <w:b/>
          <w:bCs/>
          <w:u w:val="single"/>
        </w:rPr>
      </w:pPr>
      <w:bookmarkStart w:id="13" w:name="_Toc286817590"/>
      <w:r w:rsidRPr="00AD4910">
        <w:rPr>
          <w:b/>
          <w:bCs/>
          <w:u w:val="single"/>
        </w:rPr>
        <w:t>Follow Up</w:t>
      </w:r>
      <w:bookmarkEnd w:id="13"/>
    </w:p>
    <w:p w:rsidR="00AD4910" w:rsidRDefault="00AD4910" w:rsidP="00AD4910">
      <w:pPr>
        <w:jc w:val="both"/>
      </w:pPr>
    </w:p>
    <w:p w:rsidR="00AD4910" w:rsidRDefault="00AD4910" w:rsidP="00AD4910">
      <w:r>
        <w:t>Please contact the following person at ProEnergy for information regarding this proposal:</w:t>
      </w:r>
    </w:p>
    <w:p w:rsidR="00AD4910" w:rsidRDefault="00AD4910" w:rsidP="00AD4910"/>
    <w:p w:rsidR="00AD4910" w:rsidRPr="00E674FF" w:rsidRDefault="00AD4910" w:rsidP="00AD4910">
      <w:pPr>
        <w:rPr>
          <w:highlight w:val="yellow"/>
        </w:rPr>
      </w:pPr>
      <w:r>
        <w:tab/>
      </w:r>
      <w:r w:rsidR="00100D9B">
        <w:t>Mike Horn</w:t>
      </w:r>
      <w:r w:rsidR="00635E02">
        <w:t xml:space="preserve">, </w:t>
      </w:r>
      <w:r w:rsidR="00100D9B">
        <w:t>VP Field Services</w:t>
      </w:r>
    </w:p>
    <w:p w:rsidR="00635E02" w:rsidRDefault="00AD4910" w:rsidP="00AD4910">
      <w:r w:rsidRPr="00635E02">
        <w:tab/>
      </w:r>
      <w:r w:rsidR="002A05BB">
        <w:t>mhorn</w:t>
      </w:r>
      <w:hyperlink r:id="rId20" w:history="1">
        <w:r w:rsidR="00635E02" w:rsidRPr="005A47BD">
          <w:rPr>
            <w:rStyle w:val="Hyperlink"/>
          </w:rPr>
          <w:t>@proenergyservices.com</w:t>
        </w:r>
      </w:hyperlink>
    </w:p>
    <w:p w:rsidR="00AD4910" w:rsidRPr="00635E02" w:rsidRDefault="00AD4910" w:rsidP="00AD4910">
      <w:r w:rsidRPr="00635E02">
        <w:tab/>
        <w:t>Office: 660.829.5100</w:t>
      </w:r>
    </w:p>
    <w:p w:rsidR="00635E02" w:rsidRDefault="00AD4910" w:rsidP="00AD4910">
      <w:r w:rsidRPr="00635E02">
        <w:tab/>
      </w:r>
      <w:r w:rsidR="00635E02">
        <w:t>Fax:</w:t>
      </w:r>
      <w:r w:rsidR="00635E02">
        <w:tab/>
        <w:t>660.829.1160</w:t>
      </w:r>
    </w:p>
    <w:sectPr w:rsidR="00635E02" w:rsidSect="009F4447">
      <w:headerReference w:type="default" r:id="rId21"/>
      <w:footerReference w:type="default" r:id="rId22"/>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B79" w:rsidRDefault="001A3B79">
      <w:r>
        <w:separator/>
      </w:r>
    </w:p>
  </w:endnote>
  <w:endnote w:type="continuationSeparator" w:id="0">
    <w:p w:rsidR="001A3B79" w:rsidRDefault="001A3B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altName w:val="Times New Roman"/>
    <w:panose1 w:val="00000000000000000000"/>
    <w:charset w:val="00"/>
    <w:family w:val="roman"/>
    <w:notTrueType/>
    <w:pitch w:val="default"/>
    <w:sig w:usb0="00000000" w:usb1="00000000" w:usb2="00000000" w:usb3="00000000" w:csb0="00000000" w:csb1="00000000"/>
  </w:font>
  <w:font w:name="Swis721 Ex BT">
    <w:panose1 w:val="020B060502020202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EA" w:rsidRPr="009A25EB" w:rsidRDefault="00D823EA"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D6220D">
      <w:rPr>
        <w:rStyle w:val="PageNumber"/>
        <w:rFonts w:ascii="Arial" w:hAnsi="Arial" w:cs="Arial"/>
        <w:noProof/>
        <w:sz w:val="20"/>
        <w:szCs w:val="20"/>
      </w:rPr>
      <w:t>6</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D6220D">
      <w:rPr>
        <w:rStyle w:val="PageNumber"/>
        <w:rFonts w:ascii="Arial" w:hAnsi="Arial" w:cs="Arial"/>
        <w:noProof/>
        <w:sz w:val="20"/>
        <w:szCs w:val="20"/>
      </w:rPr>
      <w:t>7</w:t>
    </w:r>
    <w:r w:rsidRPr="009A25EB">
      <w:rPr>
        <w:rStyle w:val="PageNumber"/>
        <w:rFonts w:ascii="Arial" w:hAnsi="Arial" w:cs="Arial"/>
        <w:sz w:val="20"/>
        <w:szCs w:val="20"/>
      </w:rPr>
      <w:fldChar w:fldCharType="end"/>
    </w:r>
  </w:p>
  <w:p w:rsidR="00D823EA" w:rsidRDefault="00D823EA"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8240" from="0,9.8pt" to="468pt,9.8pt"/>
      </w:pict>
    </w:r>
  </w:p>
  <w:p w:rsidR="00D823EA" w:rsidRPr="009A25EB" w:rsidRDefault="00D81C3A" w:rsidP="009A25EB">
    <w:pPr>
      <w:pStyle w:val="Footer"/>
      <w:jc w:val="center"/>
      <w:rPr>
        <w:rFonts w:ascii="Arial" w:hAnsi="Arial" w:cs="Arial"/>
        <w:sz w:val="20"/>
        <w:szCs w:val="20"/>
      </w:rPr>
    </w:pPr>
    <w:r>
      <w:rPr>
        <w:rFonts w:ascii="Arial" w:hAnsi="Arial" w:cs="Arial"/>
        <w:sz w:val="20"/>
        <w:szCs w:val="20"/>
      </w:rPr>
      <w:t>EGT Power</w:t>
    </w:r>
    <w:r w:rsidR="00D823EA" w:rsidRPr="007144E7">
      <w:rPr>
        <w:rFonts w:ascii="Arial" w:hAnsi="Arial" w:cs="Arial"/>
        <w:sz w:val="20"/>
        <w:szCs w:val="20"/>
      </w:rPr>
      <w:t xml:space="preserve">: </w:t>
    </w:r>
    <w:r w:rsidR="00D823EA">
      <w:rPr>
        <w:rFonts w:ascii="Arial" w:hAnsi="Arial" w:cs="Arial"/>
        <w:sz w:val="20"/>
        <w:szCs w:val="20"/>
      </w:rPr>
      <w:t>41</w:t>
    </w:r>
    <w:r w:rsidR="00100D9B">
      <w:rPr>
        <w:rFonts w:ascii="Arial" w:hAnsi="Arial" w:cs="Arial"/>
        <w:sz w:val="20"/>
        <w:szCs w:val="20"/>
      </w:rPr>
      <w:t>1-</w:t>
    </w:r>
    <w:r w:rsidR="00FC233A">
      <w:rPr>
        <w:rFonts w:ascii="Arial" w:hAnsi="Arial" w:cs="Arial"/>
        <w:sz w:val="20"/>
        <w:szCs w:val="20"/>
      </w:rPr>
      <w:t>XXXX</w:t>
    </w:r>
    <w:r w:rsidR="00D823EA">
      <w:rPr>
        <w:rFonts w:ascii="Arial" w:hAnsi="Arial" w:cs="Arial"/>
        <w:sz w:val="20"/>
        <w:szCs w:val="20"/>
      </w:rPr>
      <w:tab/>
    </w:r>
    <w:r w:rsidR="00D823EA" w:rsidRPr="009A25EB">
      <w:rPr>
        <w:rFonts w:ascii="Arial" w:hAnsi="Arial" w:cs="Arial"/>
        <w:sz w:val="20"/>
        <w:szCs w:val="20"/>
      </w:rPr>
      <w:tab/>
    </w:r>
    <w:r w:rsidR="00D823EA">
      <w:rPr>
        <w:rFonts w:ascii="Arial" w:hAnsi="Arial" w:cs="Arial"/>
        <w:sz w:val="20"/>
        <w:szCs w:val="20"/>
      </w:rPr>
      <w:t xml:space="preserve">              </w:t>
    </w:r>
    <w:r w:rsidR="00D823EA" w:rsidRPr="009A25EB">
      <w:rPr>
        <w:rFonts w:ascii="Arial" w:hAnsi="Arial" w:cs="Arial"/>
        <w:sz w:val="20"/>
        <w:szCs w:val="20"/>
      </w:rPr>
      <w:t xml:space="preserve"> </w:t>
    </w:r>
    <w:r w:rsidR="00D823EA"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B79" w:rsidRDefault="001A3B79">
      <w:r>
        <w:separator/>
      </w:r>
    </w:p>
  </w:footnote>
  <w:footnote w:type="continuationSeparator" w:id="0">
    <w:p w:rsidR="001A3B79" w:rsidRDefault="001A3B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EA" w:rsidRDefault="00422574">
    <w:pPr>
      <w:pStyle w:val="Header"/>
    </w:pPr>
    <w:r>
      <w:rPr>
        <w:noProof/>
      </w:rPr>
      <w:drawing>
        <wp:inline distT="0" distB="0" distL="0" distR="0">
          <wp:extent cx="1600200" cy="590550"/>
          <wp:effectExtent l="19050" t="0" r="0" b="0"/>
          <wp:docPr id="2"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1"/>
                  <a:srcRect/>
                  <a:stretch>
                    <a:fillRect/>
                  </a:stretch>
                </pic:blipFill>
                <pic:spPr bwMode="auto">
                  <a:xfrm>
                    <a:off x="0" y="0"/>
                    <a:ext cx="1600200" cy="590550"/>
                  </a:xfrm>
                  <a:prstGeom prst="rect">
                    <a:avLst/>
                  </a:prstGeom>
                  <a:noFill/>
                  <a:ln w="9525">
                    <a:noFill/>
                    <a:miter lim="800000"/>
                    <a:headEnd/>
                    <a:tailEnd/>
                  </a:ln>
                </pic:spPr>
              </pic:pic>
            </a:graphicData>
          </a:graphic>
        </wp:inline>
      </w:drawing>
    </w:r>
    <w:r w:rsidR="00D823EA">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842F11"/>
    <w:multiLevelType w:val="hybridMultilevel"/>
    <w:tmpl w:val="C77C5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EF0BCD"/>
    <w:multiLevelType w:val="multilevel"/>
    <w:tmpl w:val="01AC75E4"/>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BB95A5D"/>
    <w:multiLevelType w:val="hybridMultilevel"/>
    <w:tmpl w:val="C2A49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3F636B"/>
    <w:multiLevelType w:val="hybridMultilevel"/>
    <w:tmpl w:val="790C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61B96"/>
    <w:multiLevelType w:val="hybridMultilevel"/>
    <w:tmpl w:val="06B25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B20227"/>
    <w:multiLevelType w:val="hybridMultilevel"/>
    <w:tmpl w:val="6C00D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D00DF9"/>
    <w:multiLevelType w:val="hybridMultilevel"/>
    <w:tmpl w:val="8BEA2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5E6AA2"/>
    <w:multiLevelType w:val="hybridMultilevel"/>
    <w:tmpl w:val="33A6BA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DD5046"/>
    <w:multiLevelType w:val="hybridMultilevel"/>
    <w:tmpl w:val="A990A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281F97"/>
    <w:multiLevelType w:val="hybridMultilevel"/>
    <w:tmpl w:val="1FC2A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EE225A"/>
    <w:multiLevelType w:val="multilevel"/>
    <w:tmpl w:val="5D643B3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lang w:val="en-G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38E85BD5"/>
    <w:multiLevelType w:val="hybridMultilevel"/>
    <w:tmpl w:val="8942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F6C6412"/>
    <w:multiLevelType w:val="multilevel"/>
    <w:tmpl w:val="BB486FE0"/>
    <w:lvl w:ilvl="0">
      <w:start w:val="3"/>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b w:val="0"/>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5">
    <w:nsid w:val="42F8683A"/>
    <w:multiLevelType w:val="hybridMultilevel"/>
    <w:tmpl w:val="62FA9F46"/>
    <w:lvl w:ilvl="0" w:tplc="1F6E3A82">
      <w:start w:val="1"/>
      <w:numFmt w:val="bullet"/>
      <w:pStyle w:val="Style1"/>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3B54A8D"/>
    <w:multiLevelType w:val="hybridMultilevel"/>
    <w:tmpl w:val="7FC4E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A1243C"/>
    <w:multiLevelType w:val="hybridMultilevel"/>
    <w:tmpl w:val="7EDA0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ED09E3"/>
    <w:multiLevelType w:val="hybridMultilevel"/>
    <w:tmpl w:val="FDE85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4EF4780"/>
    <w:multiLevelType w:val="hybridMultilevel"/>
    <w:tmpl w:val="683C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D007CC"/>
    <w:multiLevelType w:val="multilevel"/>
    <w:tmpl w:val="5D643B3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lang w:val="en-G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49295C32"/>
    <w:multiLevelType w:val="multilevel"/>
    <w:tmpl w:val="504023C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lang w:val="en-GB"/>
      </w:rPr>
    </w:lvl>
    <w:lvl w:ilvl="2">
      <w:start w:val="1"/>
      <w:numFmt w:val="bullet"/>
      <w:lvlText w:val=""/>
      <w:lvlJc w:val="left"/>
      <w:pPr>
        <w:tabs>
          <w:tab w:val="num" w:pos="1800"/>
        </w:tabs>
        <w:ind w:left="1800" w:hanging="36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C673DEB"/>
    <w:multiLevelType w:val="hybridMultilevel"/>
    <w:tmpl w:val="4FBE85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2862A18"/>
    <w:multiLevelType w:val="multilevel"/>
    <w:tmpl w:val="0AB8B6C4"/>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lang w:val="en-GB"/>
      </w:rPr>
    </w:lvl>
    <w:lvl w:ilvl="2">
      <w:start w:val="1"/>
      <w:numFmt w:val="decimal"/>
      <w:lvlText w:val="%1.%2.%3"/>
      <w:lvlJc w:val="left"/>
      <w:pPr>
        <w:tabs>
          <w:tab w:val="num" w:pos="2160"/>
        </w:tabs>
        <w:ind w:left="2160" w:hanging="720"/>
      </w:pPr>
      <w:rPr>
        <w:rFonts w:hint="default"/>
      </w:rPr>
    </w:lvl>
    <w:lvl w:ilvl="3">
      <w:start w:val="1"/>
      <w:numFmt w:val="bullet"/>
      <w:lvlText w:val="o"/>
      <w:lvlJc w:val="left"/>
      <w:pPr>
        <w:tabs>
          <w:tab w:val="num" w:pos="2520"/>
        </w:tabs>
        <w:ind w:left="2520" w:hanging="360"/>
      </w:pPr>
      <w:rPr>
        <w:rFonts w:ascii="Courier New" w:hAnsi="Courier New" w:cs="Courier New"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5C413EB"/>
    <w:multiLevelType w:val="hybridMultilevel"/>
    <w:tmpl w:val="9224F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F610EB"/>
    <w:multiLevelType w:val="hybridMultilevel"/>
    <w:tmpl w:val="86BC6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D4E545D"/>
    <w:multiLevelType w:val="hybridMultilevel"/>
    <w:tmpl w:val="84A89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CB5EC4"/>
    <w:multiLevelType w:val="hybridMultilevel"/>
    <w:tmpl w:val="95F8EB4E"/>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4FE2A84"/>
    <w:multiLevelType w:val="hybridMultilevel"/>
    <w:tmpl w:val="A6FEF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D823E0"/>
    <w:multiLevelType w:val="hybridMultilevel"/>
    <w:tmpl w:val="FBCAF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0053438"/>
    <w:multiLevelType w:val="hybridMultilevel"/>
    <w:tmpl w:val="02CCB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0F23210"/>
    <w:multiLevelType w:val="multilevel"/>
    <w:tmpl w:val="5D643B3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lang w:val="en-G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71F76F61"/>
    <w:multiLevelType w:val="hybridMultilevel"/>
    <w:tmpl w:val="5406E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9B6F52"/>
    <w:multiLevelType w:val="hybridMultilevel"/>
    <w:tmpl w:val="EAAEB10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8BD4697"/>
    <w:multiLevelType w:val="multilevel"/>
    <w:tmpl w:val="EAAEB10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EA54381"/>
    <w:multiLevelType w:val="hybridMultilevel"/>
    <w:tmpl w:val="C9EE6924"/>
    <w:lvl w:ilvl="0" w:tplc="777AE57A">
      <w:start w:val="1"/>
      <w:numFmt w:val="decimal"/>
      <w:lvlText w:val="%1.0"/>
      <w:lvlJc w:val="left"/>
      <w:pPr>
        <w:tabs>
          <w:tab w:val="num" w:pos="1080"/>
        </w:tabs>
        <w:ind w:left="1080" w:hanging="360"/>
      </w:pPr>
      <w:rPr>
        <w:rFonts w:hint="default"/>
        <w:b/>
        <w:i w:val="0"/>
      </w:rPr>
    </w:lvl>
    <w:lvl w:ilvl="1" w:tplc="04090001">
      <w:start w:val="1"/>
      <w:numFmt w:val="bullet"/>
      <w:lvlText w:val=""/>
      <w:lvlJc w:val="left"/>
      <w:pPr>
        <w:tabs>
          <w:tab w:val="num" w:pos="1800"/>
        </w:tabs>
        <w:ind w:left="1800" w:hanging="360"/>
      </w:pPr>
      <w:rPr>
        <w:rFonts w:ascii="Symbol" w:hAnsi="Symbol"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31"/>
  </w:num>
  <w:num w:numId="3">
    <w:abstractNumId w:val="9"/>
  </w:num>
  <w:num w:numId="4">
    <w:abstractNumId w:val="13"/>
  </w:num>
  <w:num w:numId="5">
    <w:abstractNumId w:val="18"/>
  </w:num>
  <w:num w:numId="6">
    <w:abstractNumId w:val="7"/>
  </w:num>
  <w:num w:numId="7">
    <w:abstractNumId w:val="1"/>
  </w:num>
  <w:num w:numId="8">
    <w:abstractNumId w:val="17"/>
  </w:num>
  <w:num w:numId="9">
    <w:abstractNumId w:val="3"/>
  </w:num>
  <w:num w:numId="10">
    <w:abstractNumId w:val="5"/>
  </w:num>
  <w:num w:numId="11">
    <w:abstractNumId w:val="33"/>
  </w:num>
  <w:num w:numId="12">
    <w:abstractNumId w:val="24"/>
  </w:num>
  <w:num w:numId="13">
    <w:abstractNumId w:val="16"/>
  </w:num>
  <w:num w:numId="14">
    <w:abstractNumId w:val="25"/>
  </w:num>
  <w:num w:numId="15">
    <w:abstractNumId w:val="11"/>
  </w:num>
  <w:num w:numId="16">
    <w:abstractNumId w:val="27"/>
  </w:num>
  <w:num w:numId="17">
    <w:abstractNumId w:val="30"/>
  </w:num>
  <w:num w:numId="18">
    <w:abstractNumId w:val="10"/>
  </w:num>
  <w:num w:numId="19">
    <w:abstractNumId w:val="29"/>
  </w:num>
  <w:num w:numId="20">
    <w:abstractNumId w:val="26"/>
  </w:num>
  <w:num w:numId="21">
    <w:abstractNumId w:val="14"/>
  </w:num>
  <w:num w:numId="22">
    <w:abstractNumId w:val="2"/>
  </w:num>
  <w:num w:numId="23">
    <w:abstractNumId w:val="12"/>
  </w:num>
  <w:num w:numId="24">
    <w:abstractNumId w:val="15"/>
  </w:num>
  <w:num w:numId="25">
    <w:abstractNumId w:val="20"/>
  </w:num>
  <w:num w:numId="26">
    <w:abstractNumId w:val="21"/>
  </w:num>
  <w:num w:numId="27">
    <w:abstractNumId w:val="32"/>
  </w:num>
  <w:num w:numId="28">
    <w:abstractNumId w:val="23"/>
  </w:num>
  <w:num w:numId="29">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30">
    <w:abstractNumId w:val="36"/>
  </w:num>
  <w:num w:numId="31">
    <w:abstractNumId w:val="34"/>
  </w:num>
  <w:num w:numId="32">
    <w:abstractNumId w:val="35"/>
  </w:num>
  <w:num w:numId="33">
    <w:abstractNumId w:val="28"/>
  </w:num>
  <w:num w:numId="34">
    <w:abstractNumId w:val="8"/>
  </w:num>
  <w:num w:numId="35">
    <w:abstractNumId w:val="19"/>
  </w:num>
  <w:num w:numId="36">
    <w:abstractNumId w:val="4"/>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75F2"/>
    <w:rsid w:val="00013E13"/>
    <w:rsid w:val="00023A5C"/>
    <w:rsid w:val="00045872"/>
    <w:rsid w:val="00063B41"/>
    <w:rsid w:val="0008788D"/>
    <w:rsid w:val="000C0785"/>
    <w:rsid w:val="000C325A"/>
    <w:rsid w:val="000C3D76"/>
    <w:rsid w:val="000D0306"/>
    <w:rsid w:val="000E229A"/>
    <w:rsid w:val="000E4E66"/>
    <w:rsid w:val="00100D9B"/>
    <w:rsid w:val="00105815"/>
    <w:rsid w:val="00106352"/>
    <w:rsid w:val="00110458"/>
    <w:rsid w:val="001119D9"/>
    <w:rsid w:val="0012075B"/>
    <w:rsid w:val="001344FC"/>
    <w:rsid w:val="00134FDB"/>
    <w:rsid w:val="001400DA"/>
    <w:rsid w:val="00155899"/>
    <w:rsid w:val="0016466D"/>
    <w:rsid w:val="00185627"/>
    <w:rsid w:val="0019404B"/>
    <w:rsid w:val="001952AD"/>
    <w:rsid w:val="001A3B79"/>
    <w:rsid w:val="001A45CB"/>
    <w:rsid w:val="001B190C"/>
    <w:rsid w:val="001C2146"/>
    <w:rsid w:val="001C38B1"/>
    <w:rsid w:val="001C7296"/>
    <w:rsid w:val="001E3E08"/>
    <w:rsid w:val="001E7B5E"/>
    <w:rsid w:val="00203C1B"/>
    <w:rsid w:val="00212902"/>
    <w:rsid w:val="002131F0"/>
    <w:rsid w:val="00241642"/>
    <w:rsid w:val="00243C97"/>
    <w:rsid w:val="0024544A"/>
    <w:rsid w:val="002470AB"/>
    <w:rsid w:val="00264463"/>
    <w:rsid w:val="00274423"/>
    <w:rsid w:val="00275D70"/>
    <w:rsid w:val="002773E2"/>
    <w:rsid w:val="002A05BB"/>
    <w:rsid w:val="002A1332"/>
    <w:rsid w:val="002A2EFA"/>
    <w:rsid w:val="002A3493"/>
    <w:rsid w:val="002A7576"/>
    <w:rsid w:val="002D3704"/>
    <w:rsid w:val="002F2407"/>
    <w:rsid w:val="00332ECE"/>
    <w:rsid w:val="0034158F"/>
    <w:rsid w:val="0034734F"/>
    <w:rsid w:val="00370513"/>
    <w:rsid w:val="0038620E"/>
    <w:rsid w:val="00391C03"/>
    <w:rsid w:val="003929BA"/>
    <w:rsid w:val="003A01D7"/>
    <w:rsid w:val="003F0EFE"/>
    <w:rsid w:val="00400A2B"/>
    <w:rsid w:val="004117DD"/>
    <w:rsid w:val="00422574"/>
    <w:rsid w:val="00422786"/>
    <w:rsid w:val="00433628"/>
    <w:rsid w:val="00434CCF"/>
    <w:rsid w:val="00441DDB"/>
    <w:rsid w:val="0047527F"/>
    <w:rsid w:val="00480C25"/>
    <w:rsid w:val="00493387"/>
    <w:rsid w:val="00495864"/>
    <w:rsid w:val="004A69ED"/>
    <w:rsid w:val="004B03C7"/>
    <w:rsid w:val="004B42D2"/>
    <w:rsid w:val="004B4869"/>
    <w:rsid w:val="004D4240"/>
    <w:rsid w:val="004E39B4"/>
    <w:rsid w:val="00510F39"/>
    <w:rsid w:val="00536D07"/>
    <w:rsid w:val="00543918"/>
    <w:rsid w:val="0054716B"/>
    <w:rsid w:val="005538BD"/>
    <w:rsid w:val="0055524D"/>
    <w:rsid w:val="00563538"/>
    <w:rsid w:val="00574E07"/>
    <w:rsid w:val="00577961"/>
    <w:rsid w:val="00584637"/>
    <w:rsid w:val="00585A1C"/>
    <w:rsid w:val="0059336C"/>
    <w:rsid w:val="005938B1"/>
    <w:rsid w:val="00596A07"/>
    <w:rsid w:val="005A7582"/>
    <w:rsid w:val="005B0CFA"/>
    <w:rsid w:val="005B6508"/>
    <w:rsid w:val="005B7010"/>
    <w:rsid w:val="005E35B2"/>
    <w:rsid w:val="006031C4"/>
    <w:rsid w:val="00615D25"/>
    <w:rsid w:val="00622B10"/>
    <w:rsid w:val="0062633F"/>
    <w:rsid w:val="00635E02"/>
    <w:rsid w:val="00642041"/>
    <w:rsid w:val="00646A4F"/>
    <w:rsid w:val="00650728"/>
    <w:rsid w:val="00686943"/>
    <w:rsid w:val="00696AE2"/>
    <w:rsid w:val="006C724B"/>
    <w:rsid w:val="006D2296"/>
    <w:rsid w:val="006D3D1F"/>
    <w:rsid w:val="006D4D1E"/>
    <w:rsid w:val="006E39C4"/>
    <w:rsid w:val="006E5024"/>
    <w:rsid w:val="006F45B0"/>
    <w:rsid w:val="007144E7"/>
    <w:rsid w:val="0072699F"/>
    <w:rsid w:val="0073765B"/>
    <w:rsid w:val="00737881"/>
    <w:rsid w:val="00740466"/>
    <w:rsid w:val="007416FD"/>
    <w:rsid w:val="00742DE0"/>
    <w:rsid w:val="00743BF8"/>
    <w:rsid w:val="00752C81"/>
    <w:rsid w:val="00752D96"/>
    <w:rsid w:val="007558CC"/>
    <w:rsid w:val="0075657E"/>
    <w:rsid w:val="00757A30"/>
    <w:rsid w:val="00760697"/>
    <w:rsid w:val="00770E95"/>
    <w:rsid w:val="00772A09"/>
    <w:rsid w:val="00797B4F"/>
    <w:rsid w:val="00797DF9"/>
    <w:rsid w:val="007B3BA4"/>
    <w:rsid w:val="007C6B7D"/>
    <w:rsid w:val="008013B1"/>
    <w:rsid w:val="008076B2"/>
    <w:rsid w:val="008150BE"/>
    <w:rsid w:val="0081553D"/>
    <w:rsid w:val="00816751"/>
    <w:rsid w:val="00836956"/>
    <w:rsid w:val="00837150"/>
    <w:rsid w:val="00840485"/>
    <w:rsid w:val="00856168"/>
    <w:rsid w:val="00874844"/>
    <w:rsid w:val="00875CFC"/>
    <w:rsid w:val="00884A55"/>
    <w:rsid w:val="0088645A"/>
    <w:rsid w:val="00896A8C"/>
    <w:rsid w:val="00897069"/>
    <w:rsid w:val="008B216F"/>
    <w:rsid w:val="008B52A2"/>
    <w:rsid w:val="008B54E7"/>
    <w:rsid w:val="008B6DBF"/>
    <w:rsid w:val="008C3185"/>
    <w:rsid w:val="008C7758"/>
    <w:rsid w:val="008D7823"/>
    <w:rsid w:val="008E34B9"/>
    <w:rsid w:val="008E4B11"/>
    <w:rsid w:val="00911153"/>
    <w:rsid w:val="0092319F"/>
    <w:rsid w:val="00924947"/>
    <w:rsid w:val="0093586A"/>
    <w:rsid w:val="009630C2"/>
    <w:rsid w:val="00976596"/>
    <w:rsid w:val="00982B2F"/>
    <w:rsid w:val="00983AD2"/>
    <w:rsid w:val="00993AE8"/>
    <w:rsid w:val="009A1C1F"/>
    <w:rsid w:val="009A25EB"/>
    <w:rsid w:val="009A7396"/>
    <w:rsid w:val="009F4447"/>
    <w:rsid w:val="00A17826"/>
    <w:rsid w:val="00A23461"/>
    <w:rsid w:val="00A26942"/>
    <w:rsid w:val="00A55C50"/>
    <w:rsid w:val="00A61536"/>
    <w:rsid w:val="00A878EF"/>
    <w:rsid w:val="00A9588C"/>
    <w:rsid w:val="00AA40BD"/>
    <w:rsid w:val="00AC207F"/>
    <w:rsid w:val="00AD276D"/>
    <w:rsid w:val="00AD4910"/>
    <w:rsid w:val="00AD61D6"/>
    <w:rsid w:val="00AE30CC"/>
    <w:rsid w:val="00AF4769"/>
    <w:rsid w:val="00B17CEE"/>
    <w:rsid w:val="00B2485D"/>
    <w:rsid w:val="00B31349"/>
    <w:rsid w:val="00B3295D"/>
    <w:rsid w:val="00B41935"/>
    <w:rsid w:val="00B46BCD"/>
    <w:rsid w:val="00B73BE9"/>
    <w:rsid w:val="00B761B5"/>
    <w:rsid w:val="00B90311"/>
    <w:rsid w:val="00BB6612"/>
    <w:rsid w:val="00BC5607"/>
    <w:rsid w:val="00BD18AF"/>
    <w:rsid w:val="00BE0C94"/>
    <w:rsid w:val="00BE6F1D"/>
    <w:rsid w:val="00BF028E"/>
    <w:rsid w:val="00C114E7"/>
    <w:rsid w:val="00C140E6"/>
    <w:rsid w:val="00C32CC5"/>
    <w:rsid w:val="00C462A6"/>
    <w:rsid w:val="00C63738"/>
    <w:rsid w:val="00C74460"/>
    <w:rsid w:val="00C96331"/>
    <w:rsid w:val="00CA0222"/>
    <w:rsid w:val="00CA2B0E"/>
    <w:rsid w:val="00CD3672"/>
    <w:rsid w:val="00CE10AD"/>
    <w:rsid w:val="00CE2FA7"/>
    <w:rsid w:val="00CE67FC"/>
    <w:rsid w:val="00D02A2D"/>
    <w:rsid w:val="00D1743A"/>
    <w:rsid w:val="00D2305F"/>
    <w:rsid w:val="00D25E54"/>
    <w:rsid w:val="00D3791F"/>
    <w:rsid w:val="00D449D3"/>
    <w:rsid w:val="00D46DFF"/>
    <w:rsid w:val="00D54E78"/>
    <w:rsid w:val="00D6220D"/>
    <w:rsid w:val="00D66BA7"/>
    <w:rsid w:val="00D81C3A"/>
    <w:rsid w:val="00D823EA"/>
    <w:rsid w:val="00D9123B"/>
    <w:rsid w:val="00DC1E37"/>
    <w:rsid w:val="00DF0156"/>
    <w:rsid w:val="00DF2B7F"/>
    <w:rsid w:val="00E0223A"/>
    <w:rsid w:val="00E051A0"/>
    <w:rsid w:val="00E12651"/>
    <w:rsid w:val="00E12F25"/>
    <w:rsid w:val="00E252BF"/>
    <w:rsid w:val="00E26938"/>
    <w:rsid w:val="00E30EBE"/>
    <w:rsid w:val="00E34D97"/>
    <w:rsid w:val="00E35519"/>
    <w:rsid w:val="00E43EDC"/>
    <w:rsid w:val="00E47B0A"/>
    <w:rsid w:val="00E674FF"/>
    <w:rsid w:val="00E778D3"/>
    <w:rsid w:val="00E83133"/>
    <w:rsid w:val="00EA031D"/>
    <w:rsid w:val="00EA3FD3"/>
    <w:rsid w:val="00EA6F40"/>
    <w:rsid w:val="00EC754D"/>
    <w:rsid w:val="00EE5036"/>
    <w:rsid w:val="00EF5A86"/>
    <w:rsid w:val="00F0370F"/>
    <w:rsid w:val="00F06F2A"/>
    <w:rsid w:val="00F56A8D"/>
    <w:rsid w:val="00F608F3"/>
    <w:rsid w:val="00F70FC3"/>
    <w:rsid w:val="00F75F5F"/>
    <w:rsid w:val="00F81EAF"/>
    <w:rsid w:val="00F93D4C"/>
    <w:rsid w:val="00FA0564"/>
    <w:rsid w:val="00FC233A"/>
    <w:rsid w:val="00FD675A"/>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A23461"/>
    <w:pPr>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rsid w:val="004A69ED"/>
    <w:pPr>
      <w:numPr>
        <w:numId w:val="24"/>
      </w:numPr>
      <w:jc w:val="lowKashida"/>
    </w:pPr>
    <w:rPr>
      <w:rFonts w:cs="Traditional Arabic"/>
      <w:sz w:val="22"/>
      <w:szCs w:val="26"/>
      <w:lang w:val="en-GB"/>
    </w:r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542864513">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 w:id="1943607114">
      <w:bodyDiv w:val="1"/>
      <w:marLeft w:val="0"/>
      <w:marRight w:val="0"/>
      <w:marTop w:val="0"/>
      <w:marBottom w:val="0"/>
      <w:divBdr>
        <w:top w:val="none" w:sz="0" w:space="0" w:color="auto"/>
        <w:left w:val="none" w:sz="0" w:space="0" w:color="auto"/>
        <w:bottom w:val="none" w:sz="0" w:space="0" w:color="auto"/>
        <w:right w:val="none" w:sz="0" w:space="0" w:color="auto"/>
      </w:divBdr>
    </w:div>
    <w:div w:id="194923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mailto:fgoble@proenergyservice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F68D3CB853DB4788EE6272C450D6AF" ma:contentTypeVersion="1" ma:contentTypeDescription="Create a new document." ma:contentTypeScope="" ma:versionID="2c438ea205061646a2b0d0c38b6a5c21">
  <xsd:schema xmlns:xsd="http://www.w3.org/2001/XMLSchema" xmlns:p="http://schemas.microsoft.com/office/2006/metadata/properties" xmlns:ns2="9f24d124-417b-4273-801d-03ca49ce356a" targetNamespace="http://schemas.microsoft.com/office/2006/metadata/properties" ma:root="true" ma:fieldsID="43f6109878b6403e075d4810173e7420" ns2:_="">
    <xsd:import namespace="9f24d124-417b-4273-801d-03ca49ce356a"/>
    <xsd:element name="properties">
      <xsd:complexType>
        <xsd:sequence>
          <xsd:element name="documentManagement">
            <xsd:complexType>
              <xsd:all>
                <xsd:element ref="ns2:DocumentType" minOccurs="0"/>
              </xsd:all>
            </xsd:complexType>
          </xsd:element>
        </xsd:sequence>
      </xsd:complexType>
    </xsd:element>
  </xsd:schema>
  <xsd:schema xmlns:xsd="http://www.w3.org/2001/XMLSchema" xmlns:dms="http://schemas.microsoft.com/office/2006/documentManagement/types" targetNamespace="9f24d124-417b-4273-801d-03ca49ce356a" elementFormDefault="qualified">
    <xsd:import namespace="http://schemas.microsoft.com/office/2006/documentManagement/types"/>
    <xsd:element name="DocumentType" ma:index="8" nillable="true" ma:displayName="DocumentType" ma:format="Dropdown" ma:internalName="DocumentType">
      <xsd:simpleType>
        <xsd:restriction base="dms:Choice">
          <xsd:enumeration value="Turnover"/>
          <xsd:enumeration value="MSA"/>
          <xsd:enumeration value="PreQuals"/>
          <xsd:enumeration value="Proposal"/>
          <xsd:enumeration value="Cost She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cumentType xmlns="9f24d124-417b-4273-801d-03ca49ce356a">Proposal</DocumentType>
  </documentManagement>
</p:properties>
</file>

<file path=customXml/itemProps1.xml><?xml version="1.0" encoding="utf-8"?>
<ds:datastoreItem xmlns:ds="http://schemas.openxmlformats.org/officeDocument/2006/customXml" ds:itemID="{4768B975-715E-4BAE-A1E2-63FABE5E1480}">
  <ds:schemaRefs>
    <ds:schemaRef ds:uri="http://schemas.microsoft.com/sharepoint/v3/contenttype/forms"/>
  </ds:schemaRefs>
</ds:datastoreItem>
</file>

<file path=customXml/itemProps2.xml><?xml version="1.0" encoding="utf-8"?>
<ds:datastoreItem xmlns:ds="http://schemas.openxmlformats.org/officeDocument/2006/customXml" ds:itemID="{6A9F87D0-F575-4117-8FCF-4390D1EB1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4d124-417b-4273-801d-03ca49ce356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0E95BD-D683-4A5D-88BE-3582291D416E}">
  <ds:schemaRefs>
    <ds:schemaRef ds:uri="http://schemas.microsoft.com/office/2006/metadata/properties"/>
    <ds:schemaRef ds:uri="9f24d124-417b-4273-801d-03ca49ce356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10580</CharactersWithSpaces>
  <SharedDoc>false</SharedDoc>
  <HLinks>
    <vt:vector size="60" baseType="variant">
      <vt:variant>
        <vt:i4>1966128</vt:i4>
      </vt:variant>
      <vt:variant>
        <vt:i4>57</vt:i4>
      </vt:variant>
      <vt:variant>
        <vt:i4>0</vt:i4>
      </vt:variant>
      <vt:variant>
        <vt:i4>5</vt:i4>
      </vt:variant>
      <vt:variant>
        <vt:lpwstr>mailto:fgoble@proenergyservices.com</vt:lpwstr>
      </vt:variant>
      <vt:variant>
        <vt:lpwstr/>
      </vt:variant>
      <vt:variant>
        <vt:i4>1638448</vt:i4>
      </vt:variant>
      <vt:variant>
        <vt:i4>50</vt:i4>
      </vt:variant>
      <vt:variant>
        <vt:i4>0</vt:i4>
      </vt:variant>
      <vt:variant>
        <vt:i4>5</vt:i4>
      </vt:variant>
      <vt:variant>
        <vt:lpwstr/>
      </vt:variant>
      <vt:variant>
        <vt:lpwstr>_Toc286817590</vt:lpwstr>
      </vt:variant>
      <vt:variant>
        <vt:i4>1572912</vt:i4>
      </vt:variant>
      <vt:variant>
        <vt:i4>44</vt:i4>
      </vt:variant>
      <vt:variant>
        <vt:i4>0</vt:i4>
      </vt:variant>
      <vt:variant>
        <vt:i4>5</vt:i4>
      </vt:variant>
      <vt:variant>
        <vt:lpwstr/>
      </vt:variant>
      <vt:variant>
        <vt:lpwstr>_Toc286817589</vt:lpwstr>
      </vt:variant>
      <vt:variant>
        <vt:i4>1572912</vt:i4>
      </vt:variant>
      <vt:variant>
        <vt:i4>38</vt:i4>
      </vt:variant>
      <vt:variant>
        <vt:i4>0</vt:i4>
      </vt:variant>
      <vt:variant>
        <vt:i4>5</vt:i4>
      </vt:variant>
      <vt:variant>
        <vt:lpwstr/>
      </vt:variant>
      <vt:variant>
        <vt:lpwstr>_Toc286817588</vt:lpwstr>
      </vt:variant>
      <vt:variant>
        <vt:i4>1572912</vt:i4>
      </vt:variant>
      <vt:variant>
        <vt:i4>32</vt:i4>
      </vt:variant>
      <vt:variant>
        <vt:i4>0</vt:i4>
      </vt:variant>
      <vt:variant>
        <vt:i4>5</vt:i4>
      </vt:variant>
      <vt:variant>
        <vt:lpwstr/>
      </vt:variant>
      <vt:variant>
        <vt:lpwstr>_Toc286817587</vt:lpwstr>
      </vt:variant>
      <vt:variant>
        <vt:i4>1572912</vt:i4>
      </vt:variant>
      <vt:variant>
        <vt:i4>26</vt:i4>
      </vt:variant>
      <vt:variant>
        <vt:i4>0</vt:i4>
      </vt:variant>
      <vt:variant>
        <vt:i4>5</vt:i4>
      </vt:variant>
      <vt:variant>
        <vt:lpwstr/>
      </vt:variant>
      <vt:variant>
        <vt:lpwstr>_Toc286817586</vt:lpwstr>
      </vt:variant>
      <vt:variant>
        <vt:i4>1572912</vt:i4>
      </vt:variant>
      <vt:variant>
        <vt:i4>20</vt:i4>
      </vt:variant>
      <vt:variant>
        <vt:i4>0</vt:i4>
      </vt:variant>
      <vt:variant>
        <vt:i4>5</vt:i4>
      </vt:variant>
      <vt:variant>
        <vt:lpwstr/>
      </vt:variant>
      <vt:variant>
        <vt:lpwstr>_Toc286817585</vt:lpwstr>
      </vt:variant>
      <vt:variant>
        <vt:i4>1572912</vt:i4>
      </vt:variant>
      <vt:variant>
        <vt:i4>14</vt:i4>
      </vt:variant>
      <vt:variant>
        <vt:i4>0</vt:i4>
      </vt:variant>
      <vt:variant>
        <vt:i4>5</vt:i4>
      </vt:variant>
      <vt:variant>
        <vt:lpwstr/>
      </vt:variant>
      <vt:variant>
        <vt:lpwstr>_Toc286817584</vt:lpwstr>
      </vt:variant>
      <vt:variant>
        <vt:i4>1572912</vt:i4>
      </vt:variant>
      <vt:variant>
        <vt:i4>8</vt:i4>
      </vt:variant>
      <vt:variant>
        <vt:i4>0</vt:i4>
      </vt:variant>
      <vt:variant>
        <vt:i4>5</vt:i4>
      </vt:variant>
      <vt:variant>
        <vt:lpwstr/>
      </vt:variant>
      <vt:variant>
        <vt:lpwstr>_Toc286817583</vt:lpwstr>
      </vt:variant>
      <vt:variant>
        <vt:i4>1572912</vt:i4>
      </vt:variant>
      <vt:variant>
        <vt:i4>2</vt:i4>
      </vt:variant>
      <vt:variant>
        <vt:i4>0</vt:i4>
      </vt:variant>
      <vt:variant>
        <vt:i4>5</vt:i4>
      </vt:variant>
      <vt:variant>
        <vt:lpwstr/>
      </vt:variant>
      <vt:variant>
        <vt:lpwstr>_Toc286817582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dc:description/>
  <cp:lastModifiedBy>fgoble</cp:lastModifiedBy>
  <cp:revision>6</cp:revision>
  <cp:lastPrinted>2010-11-09T22:12:00Z</cp:lastPrinted>
  <dcterms:created xsi:type="dcterms:W3CDTF">2011-03-04T15:48:00Z</dcterms:created>
  <dcterms:modified xsi:type="dcterms:W3CDTF">2011-03-04T17:36:00Z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Document</vt:lpwstr>
  </property>
</Properties>
</file>